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5952" w14:textId="1CB71A85" w:rsidR="008F7DD8" w:rsidRPr="00CC6B72" w:rsidRDefault="008F7DD8" w:rsidP="008F7DD8">
      <w:pPr>
        <w:pStyle w:val="Header"/>
        <w:keepLines/>
        <w:tabs>
          <w:tab w:val="right" w:pos="10440"/>
          <w:tab w:val="right" w:pos="13323"/>
        </w:tabs>
        <w:rPr>
          <w:rFonts w:cs="Arial"/>
          <w:b/>
          <w:bCs/>
          <w:sz w:val="24"/>
          <w:szCs w:val="24"/>
          <w:lang w:eastAsia="zh-CN"/>
        </w:rPr>
      </w:pPr>
      <w:bookmarkStart w:id="0" w:name="_Hlk40295327"/>
      <w:bookmarkStart w:id="1" w:name="Title"/>
      <w:bookmarkStart w:id="2" w:name="DocumentFor"/>
      <w:bookmarkStart w:id="3" w:name="OLE_LINK5"/>
      <w:bookmarkStart w:id="4" w:name="OLE_LINK6"/>
      <w:bookmarkEnd w:id="0"/>
      <w:bookmarkEnd w:id="1"/>
      <w:bookmarkEnd w:id="2"/>
      <w:r w:rsidRPr="004247B5">
        <w:rPr>
          <w:rFonts w:cs="Arial"/>
          <w:b/>
          <w:bCs/>
          <w:sz w:val="24"/>
          <w:szCs w:val="24"/>
        </w:rPr>
        <w:t>3GPP TSG-RAN WG4 Meeting #</w:t>
      </w:r>
      <w:r w:rsidRPr="004247B5">
        <w:rPr>
          <w:b/>
          <w:bCs/>
        </w:rPr>
        <w:t xml:space="preserve"> </w:t>
      </w:r>
      <w:r w:rsidRPr="004247B5">
        <w:rPr>
          <w:rFonts w:cs="Arial"/>
          <w:b/>
          <w:bCs/>
          <w:sz w:val="24"/>
          <w:szCs w:val="24"/>
        </w:rPr>
        <w:t xml:space="preserve">99-e                  </w:t>
      </w:r>
      <w:r w:rsidRPr="004247B5">
        <w:rPr>
          <w:rFonts w:cs="Arial"/>
          <w:b/>
          <w:bCs/>
          <w:sz w:val="24"/>
          <w:szCs w:val="24"/>
        </w:rPr>
        <w:tab/>
      </w:r>
      <w:r w:rsidR="00AF206C" w:rsidRPr="004247B5">
        <w:rPr>
          <w:rFonts w:cs="Arial"/>
          <w:b/>
          <w:bCs/>
          <w:sz w:val="24"/>
          <w:szCs w:val="24"/>
        </w:rPr>
        <w:t>R4-2110018</w:t>
      </w:r>
    </w:p>
    <w:p w14:paraId="20295989" w14:textId="77777777" w:rsidR="008F7DD8" w:rsidRPr="00CC6B72" w:rsidRDefault="008F7DD8" w:rsidP="008F7DD8">
      <w:pPr>
        <w:pStyle w:val="Header"/>
        <w:tabs>
          <w:tab w:val="right" w:pos="9781"/>
          <w:tab w:val="right" w:pos="13323"/>
        </w:tabs>
        <w:outlineLvl w:val="0"/>
        <w:rPr>
          <w:b/>
          <w:bCs/>
          <w:sz w:val="24"/>
          <w:szCs w:val="24"/>
          <w:lang w:eastAsia="zh-CN"/>
        </w:rPr>
      </w:pPr>
      <w:r w:rsidRPr="00CC6B72">
        <w:rPr>
          <w:b/>
          <w:bCs/>
          <w:sz w:val="24"/>
          <w:szCs w:val="24"/>
          <w:lang w:eastAsia="zh-CN"/>
        </w:rPr>
        <w:t>Electronic Meeting, May. 19-27, 2021</w:t>
      </w:r>
    </w:p>
    <w:bookmarkEnd w:id="3"/>
    <w:bookmarkEnd w:id="4"/>
    <w:p w14:paraId="6D5C9FD4" w14:textId="77777777" w:rsidR="008F7DD8" w:rsidRPr="00CC6B72"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CC6B72" w:rsidRDefault="008F7DD8" w:rsidP="008F7DD8">
      <w:pPr>
        <w:tabs>
          <w:tab w:val="left" w:pos="1985"/>
        </w:tabs>
        <w:ind w:left="1985" w:hanging="1985"/>
        <w:rPr>
          <w:rFonts w:ascii="Arial" w:eastAsia="Calibri" w:hAnsi="Arial" w:cs="Arial"/>
          <w:b/>
          <w:bCs/>
          <w:sz w:val="24"/>
          <w:lang w:val="en-GB"/>
        </w:rPr>
      </w:pPr>
      <w:r w:rsidRPr="00CC6B72">
        <w:rPr>
          <w:rFonts w:ascii="Arial" w:eastAsia="Calibri" w:hAnsi="Arial" w:cs="Arial"/>
          <w:b/>
          <w:bCs/>
          <w:sz w:val="24"/>
          <w:lang w:val="en-GB"/>
        </w:rPr>
        <w:t>Source:</w:t>
      </w:r>
      <w:r w:rsidRPr="00CC6B72">
        <w:rPr>
          <w:rFonts w:ascii="Arial" w:eastAsia="Calibri" w:hAnsi="Arial" w:cs="Arial"/>
          <w:b/>
          <w:bCs/>
          <w:sz w:val="24"/>
          <w:lang w:val="en-GB"/>
        </w:rPr>
        <w:tab/>
        <w:t>Nokia, Nokia Shanghai Bell</w:t>
      </w:r>
      <w:r w:rsidRPr="00CC6B72" w:rsidDel="00636277">
        <w:rPr>
          <w:rFonts w:ascii="Arial" w:eastAsia="Calibri" w:hAnsi="Arial" w:cs="Arial"/>
          <w:b/>
          <w:bCs/>
          <w:sz w:val="24"/>
          <w:lang w:val="en-GB"/>
        </w:rPr>
        <w:t xml:space="preserve"> </w:t>
      </w:r>
    </w:p>
    <w:p w14:paraId="7D375ABE" w14:textId="11177DF3" w:rsidR="008F7DD8" w:rsidRPr="00CC6B72" w:rsidRDefault="008F7DD8" w:rsidP="008F7DD8">
      <w:pPr>
        <w:ind w:left="1985" w:hanging="1985"/>
        <w:rPr>
          <w:rFonts w:ascii="Arial" w:eastAsia="Calibri" w:hAnsi="Arial" w:cs="Arial"/>
          <w:b/>
          <w:bCs/>
          <w:sz w:val="24"/>
        </w:rPr>
      </w:pPr>
      <w:r w:rsidRPr="00CC6B72">
        <w:rPr>
          <w:rFonts w:ascii="Arial" w:eastAsia="Calibri" w:hAnsi="Arial" w:cs="Arial"/>
          <w:b/>
          <w:bCs/>
          <w:sz w:val="24"/>
          <w:lang w:val="en-GB"/>
        </w:rPr>
        <w:t>Title:</w:t>
      </w:r>
      <w:r w:rsidRPr="00CC6B72">
        <w:rPr>
          <w:rFonts w:ascii="Arial" w:eastAsia="Calibri" w:hAnsi="Arial" w:cs="Arial"/>
          <w:b/>
          <w:bCs/>
          <w:sz w:val="24"/>
          <w:lang w:val="en-GB"/>
        </w:rPr>
        <w:tab/>
      </w:r>
      <w:r w:rsidR="005E5FB0" w:rsidRPr="00CC6B72">
        <w:rPr>
          <w:rFonts w:ascii="Arial" w:eastAsia="Calibri" w:hAnsi="Arial" w:cs="Arial"/>
          <w:b/>
          <w:bCs/>
          <w:sz w:val="24"/>
        </w:rPr>
        <w:t xml:space="preserve">Work plan </w:t>
      </w:r>
      <w:r w:rsidRPr="00CC6B72">
        <w:rPr>
          <w:rFonts w:ascii="Arial" w:eastAsia="Calibri" w:hAnsi="Arial" w:cs="Arial"/>
          <w:b/>
          <w:bCs/>
          <w:sz w:val="24"/>
        </w:rPr>
        <w:t xml:space="preserve">on </w:t>
      </w:r>
      <w:r w:rsidR="005E5FB0" w:rsidRPr="00CC6B72">
        <w:rPr>
          <w:rFonts w:ascii="Arial" w:eastAsia="Calibri" w:hAnsi="Arial" w:cs="Arial"/>
          <w:b/>
          <w:bCs/>
          <w:sz w:val="24"/>
        </w:rPr>
        <w:t xml:space="preserve">Rel-17 </w:t>
      </w:r>
      <w:proofErr w:type="spellStart"/>
      <w:r w:rsidRPr="00CC6B72">
        <w:rPr>
          <w:rFonts w:ascii="Arial" w:eastAsia="Calibri" w:hAnsi="Arial" w:cs="Arial"/>
          <w:b/>
          <w:bCs/>
          <w:sz w:val="24"/>
        </w:rPr>
        <w:t>FeMIMO</w:t>
      </w:r>
      <w:proofErr w:type="spellEnd"/>
      <w:r w:rsidRPr="00CC6B72">
        <w:rPr>
          <w:rFonts w:ascii="Arial" w:eastAsia="Calibri" w:hAnsi="Arial" w:cs="Arial"/>
          <w:b/>
          <w:bCs/>
          <w:sz w:val="24"/>
        </w:rPr>
        <w:t xml:space="preserve"> RRM</w:t>
      </w:r>
      <w:r w:rsidR="00606FD1" w:rsidRPr="00CC6B72">
        <w:rPr>
          <w:rFonts w:ascii="Arial" w:eastAsia="Calibri" w:hAnsi="Arial" w:cs="Arial"/>
          <w:b/>
          <w:bCs/>
          <w:sz w:val="24"/>
        </w:rPr>
        <w:t xml:space="preserve"> and LS discussion</w:t>
      </w:r>
    </w:p>
    <w:p w14:paraId="4FA12EBF" w14:textId="77777777" w:rsidR="008F7DD8" w:rsidRPr="00CC6B72" w:rsidRDefault="008F7DD8" w:rsidP="008F7DD8">
      <w:pPr>
        <w:tabs>
          <w:tab w:val="left" w:pos="1985"/>
        </w:tabs>
        <w:spacing w:after="120" w:line="240" w:lineRule="auto"/>
        <w:rPr>
          <w:rFonts w:ascii="Arial" w:eastAsia="MS Mincho" w:hAnsi="Arial" w:cs="Arial"/>
          <w:b/>
          <w:bCs/>
          <w:sz w:val="24"/>
          <w:szCs w:val="20"/>
          <w:lang w:val="en-GB"/>
        </w:rPr>
      </w:pPr>
      <w:r w:rsidRPr="00CC6B72">
        <w:rPr>
          <w:rFonts w:ascii="Arial" w:eastAsia="MS Mincho" w:hAnsi="Arial" w:cs="Arial"/>
          <w:b/>
          <w:bCs/>
          <w:sz w:val="24"/>
          <w:szCs w:val="20"/>
          <w:lang w:val="en-GB"/>
        </w:rPr>
        <w:t>Agenda item:</w:t>
      </w:r>
      <w:r w:rsidRPr="00CC6B72">
        <w:rPr>
          <w:rFonts w:ascii="Arial" w:eastAsia="MS Mincho" w:hAnsi="Arial" w:cs="Arial"/>
          <w:b/>
          <w:bCs/>
          <w:sz w:val="24"/>
          <w:szCs w:val="20"/>
          <w:lang w:val="en-GB"/>
        </w:rPr>
        <w:tab/>
        <w:t>9.18.2</w:t>
      </w:r>
    </w:p>
    <w:p w14:paraId="758B3BD0" w14:textId="4F5F2560" w:rsidR="008F7DD8" w:rsidRPr="00CC6B72" w:rsidRDefault="008F7DD8" w:rsidP="008F7DD8">
      <w:pPr>
        <w:tabs>
          <w:tab w:val="left" w:pos="1985"/>
        </w:tabs>
        <w:rPr>
          <w:rFonts w:ascii="Arial" w:eastAsia="Calibri" w:hAnsi="Arial" w:cs="Arial"/>
          <w:b/>
          <w:bCs/>
          <w:sz w:val="24"/>
          <w:lang w:val="en-GB"/>
        </w:rPr>
      </w:pPr>
      <w:r w:rsidRPr="00CC6B72">
        <w:rPr>
          <w:rFonts w:ascii="Arial" w:eastAsia="Calibri" w:hAnsi="Arial" w:cs="Arial"/>
          <w:b/>
          <w:bCs/>
          <w:sz w:val="24"/>
          <w:lang w:val="en-GB"/>
        </w:rPr>
        <w:t>Document for:</w:t>
      </w:r>
      <w:r w:rsidRPr="00CC6B72">
        <w:rPr>
          <w:rFonts w:ascii="Arial" w:eastAsia="Calibri" w:hAnsi="Arial" w:cs="Arial"/>
          <w:b/>
          <w:bCs/>
          <w:sz w:val="24"/>
          <w:lang w:val="en-GB"/>
        </w:rPr>
        <w:tab/>
      </w:r>
      <w:r w:rsidR="005E5FB0" w:rsidRPr="00CC6B72">
        <w:rPr>
          <w:rFonts w:ascii="Arial" w:eastAsia="Calibri" w:hAnsi="Arial" w:cs="Arial"/>
          <w:b/>
          <w:bCs/>
          <w:sz w:val="24"/>
          <w:lang w:val="en-GB"/>
        </w:rPr>
        <w:t>Approval</w:t>
      </w:r>
    </w:p>
    <w:p w14:paraId="79828003" w14:textId="77777777" w:rsidR="008F7DD8" w:rsidRPr="00CC6B72" w:rsidRDefault="008F7DD8" w:rsidP="008F7DD8">
      <w:pPr>
        <w:pStyle w:val="RAN4H1"/>
      </w:pPr>
      <w:r w:rsidRPr="00CC6B72">
        <w:t>Intro</w:t>
      </w:r>
      <w:r w:rsidRPr="00CC6B72">
        <w:rPr>
          <w:rStyle w:val="RAN4H1Char"/>
        </w:rPr>
        <w:t>ductio</w:t>
      </w:r>
      <w:r w:rsidRPr="00CC6B72">
        <w:t>n</w:t>
      </w:r>
    </w:p>
    <w:p w14:paraId="16F9A547" w14:textId="49090EFB" w:rsidR="00122311" w:rsidRPr="00CC6B72" w:rsidRDefault="008F7DD8" w:rsidP="00122311">
      <w:pPr>
        <w:rPr>
          <w:lang w:val="en-GB"/>
        </w:rPr>
      </w:pPr>
      <w:r w:rsidRPr="00CC6B72">
        <w:rPr>
          <w:rFonts w:eastAsia="Calibri" w:cs="Times New Roman"/>
          <w:szCs w:val="20"/>
        </w:rPr>
        <w:t xml:space="preserve">RAN4 </w:t>
      </w:r>
      <w:r w:rsidR="008D3B00" w:rsidRPr="00CC6B72">
        <w:rPr>
          <w:rFonts w:eastAsia="Calibri" w:cs="Times New Roman"/>
          <w:szCs w:val="20"/>
        </w:rPr>
        <w:t xml:space="preserve">starts Rel-17 </w:t>
      </w:r>
      <w:proofErr w:type="spellStart"/>
      <w:r w:rsidR="008D3B00" w:rsidRPr="00CC6B72">
        <w:rPr>
          <w:rFonts w:eastAsia="Calibri" w:cs="Times New Roman"/>
          <w:szCs w:val="20"/>
        </w:rPr>
        <w:t>feMIMO</w:t>
      </w:r>
      <w:proofErr w:type="spellEnd"/>
      <w:r w:rsidR="008D3B00" w:rsidRPr="00CC6B72">
        <w:rPr>
          <w:rFonts w:eastAsia="Calibri" w:cs="Times New Roman"/>
          <w:szCs w:val="20"/>
        </w:rPr>
        <w:t xml:space="preserve"> WI</w:t>
      </w:r>
      <w:r w:rsidRPr="00CC6B72">
        <w:rPr>
          <w:rFonts w:eastAsia="Calibri" w:cs="Times New Roman"/>
          <w:szCs w:val="20"/>
        </w:rPr>
        <w:t xml:space="preserve"> discussion </w:t>
      </w:r>
      <w:r w:rsidR="008D3B00" w:rsidRPr="00CC6B72">
        <w:rPr>
          <w:rFonts w:eastAsia="Calibri" w:cs="Times New Roman"/>
          <w:szCs w:val="20"/>
        </w:rPr>
        <w:t xml:space="preserve">from </w:t>
      </w:r>
      <w:r w:rsidRPr="00CC6B72">
        <w:rPr>
          <w:rFonts w:eastAsia="Calibri" w:cs="Times New Roman"/>
          <w:szCs w:val="20"/>
        </w:rPr>
        <w:t xml:space="preserve">work plan </w:t>
      </w:r>
      <w:r w:rsidR="008D3B00" w:rsidRPr="00CC6B72">
        <w:rPr>
          <w:rFonts w:eastAsia="Calibri" w:cs="Times New Roman"/>
          <w:szCs w:val="20"/>
        </w:rPr>
        <w:t xml:space="preserve">in this meeting </w:t>
      </w:r>
      <w:r w:rsidRPr="00CC6B72">
        <w:rPr>
          <w:rFonts w:eastAsia="Calibri" w:cs="Times New Roman"/>
          <w:szCs w:val="20"/>
        </w:rPr>
        <w:t>and identifying RRM core requirements</w:t>
      </w:r>
      <w:r w:rsidR="00122311" w:rsidRPr="00CC6B72">
        <w:rPr>
          <w:rFonts w:eastAsia="Calibri" w:cs="Times New Roman"/>
          <w:szCs w:val="20"/>
        </w:rPr>
        <w:t xml:space="preserve"> and demodulation</w:t>
      </w:r>
      <w:r w:rsidRPr="00CC6B72">
        <w:rPr>
          <w:rFonts w:eastAsia="Calibri" w:cs="Times New Roman"/>
          <w:szCs w:val="20"/>
        </w:rPr>
        <w:t xml:space="preserve"> to be specified the details of requirements</w:t>
      </w:r>
      <w:r w:rsidR="00122311" w:rsidRPr="00CC6B72">
        <w:rPr>
          <w:rFonts w:eastAsia="Calibri" w:cs="Times New Roman"/>
          <w:szCs w:val="20"/>
          <w:lang w:val="en-GB"/>
        </w:rPr>
        <w:t xml:space="preserve">. </w:t>
      </w:r>
      <w:r w:rsidR="00122311" w:rsidRPr="00CC6B72">
        <w:rPr>
          <w:lang w:val="en-GB"/>
        </w:rPr>
        <w:t xml:space="preserve">The WI description </w:t>
      </w:r>
      <w:r w:rsidR="008D3B00" w:rsidRPr="00CC6B72">
        <w:rPr>
          <w:lang w:val="en-GB"/>
        </w:rPr>
        <w:t xml:space="preserve">[1] </w:t>
      </w:r>
      <w:r w:rsidR="00122311" w:rsidRPr="00CC6B72">
        <w:rPr>
          <w:lang w:val="en-GB"/>
        </w:rPr>
        <w:t>proposes mainly 4 objectives:</w:t>
      </w:r>
    </w:p>
    <w:p w14:paraId="024647C0" w14:textId="77777777" w:rsidR="00122311" w:rsidRPr="00CC6B72" w:rsidRDefault="00122311" w:rsidP="00122311">
      <w:pPr>
        <w:pStyle w:val="ListParagraph"/>
        <w:numPr>
          <w:ilvl w:val="0"/>
          <w:numId w:val="3"/>
        </w:numPr>
      </w:pPr>
      <w:r w:rsidRPr="00CC6B72">
        <w:t>Enhancement on multi-beam operation, mainly targeting FR2 while also applicable to FR1</w:t>
      </w:r>
    </w:p>
    <w:p w14:paraId="5D3B31A4" w14:textId="081D02E5" w:rsidR="00122311" w:rsidRPr="00CC6B72" w:rsidRDefault="00122311" w:rsidP="00122311">
      <w:pPr>
        <w:pStyle w:val="ListParagraph"/>
        <w:numPr>
          <w:ilvl w:val="0"/>
          <w:numId w:val="3"/>
        </w:numPr>
      </w:pPr>
      <w:r w:rsidRPr="00CC6B72">
        <w:t>Enhancement on the support for multi-</w:t>
      </w:r>
      <w:proofErr w:type="spellStart"/>
      <w:r w:rsidRPr="00CC6B72">
        <w:t>TR</w:t>
      </w:r>
      <w:r w:rsidR="00BC7131" w:rsidRPr="00CC6B72">
        <w:t>x</w:t>
      </w:r>
      <w:r w:rsidRPr="00CC6B72">
        <w:t>P</w:t>
      </w:r>
      <w:proofErr w:type="spellEnd"/>
      <w:r w:rsidRPr="00CC6B72">
        <w:t xml:space="preserve"> deployment, targeting both FR1 and FR2</w:t>
      </w:r>
    </w:p>
    <w:p w14:paraId="42EC56D1" w14:textId="77777777" w:rsidR="00122311" w:rsidRPr="00CC6B72" w:rsidRDefault="00122311" w:rsidP="00122311">
      <w:pPr>
        <w:pStyle w:val="ListParagraph"/>
        <w:numPr>
          <w:ilvl w:val="0"/>
          <w:numId w:val="3"/>
        </w:numPr>
      </w:pPr>
      <w:r w:rsidRPr="00CC6B72">
        <w:t>Enhancement on SRS, targeting both FR1 and FR2</w:t>
      </w:r>
    </w:p>
    <w:p w14:paraId="7FCB7287" w14:textId="77777777" w:rsidR="00122311" w:rsidRPr="00CC6B72" w:rsidRDefault="00122311" w:rsidP="00122311">
      <w:pPr>
        <w:pStyle w:val="ListParagraph"/>
        <w:numPr>
          <w:ilvl w:val="0"/>
          <w:numId w:val="3"/>
        </w:numPr>
      </w:pPr>
      <w:r w:rsidRPr="00CC6B72">
        <w:t>Enhancement on CSI measurement and reporting</w:t>
      </w:r>
    </w:p>
    <w:p w14:paraId="2BC38408" w14:textId="3B98C0BF" w:rsidR="00122311" w:rsidRPr="00CC6B72" w:rsidRDefault="00122311">
      <w:pPr>
        <w:rPr>
          <w:lang w:val="en-GB"/>
        </w:rPr>
      </w:pPr>
      <w:r w:rsidRPr="00CC6B72">
        <w:rPr>
          <w:lang w:val="en-GB"/>
        </w:rPr>
        <w:t xml:space="preserve">Each objective includes multiple sub-topics. In the following sections we </w:t>
      </w:r>
      <w:r w:rsidR="00E96BA2" w:rsidRPr="00CC6B72">
        <w:rPr>
          <w:lang w:val="en-GB"/>
        </w:rPr>
        <w:t>provide</w:t>
      </w:r>
      <w:r w:rsidRPr="00CC6B72">
        <w:rPr>
          <w:lang w:val="en-GB"/>
        </w:rPr>
        <w:t xml:space="preserve"> our initial view and propose discussion points.</w:t>
      </w:r>
    </w:p>
    <w:p w14:paraId="1A25451C" w14:textId="77777777" w:rsidR="00606FD1" w:rsidRPr="00CC6B72" w:rsidRDefault="00606FD1" w:rsidP="00606FD1">
      <w:pPr>
        <w:ind w:right="-22"/>
        <w:rPr>
          <w:rFonts w:eastAsia="Calibri" w:cs="Times New Roman"/>
          <w:szCs w:val="20"/>
          <w:lang w:val="en-GB"/>
        </w:rPr>
      </w:pPr>
      <w:r w:rsidRPr="00CC6B72">
        <w:rPr>
          <w:lang w:val="en-GB"/>
        </w:rPr>
        <w:t xml:space="preserve">Also, </w:t>
      </w:r>
      <w:r w:rsidRPr="00CC6B72">
        <w:rPr>
          <w:rFonts w:eastAsia="Calibri" w:cs="Times New Roman"/>
          <w:szCs w:val="20"/>
          <w:lang w:val="en-GB"/>
        </w:rPr>
        <w:t xml:space="preserve">In RAN4#98 and RAN4#98bis, RAN4 received two LSs on Rel-17 </w:t>
      </w:r>
      <w:proofErr w:type="spellStart"/>
      <w:r w:rsidRPr="00CC6B72">
        <w:rPr>
          <w:rFonts w:eastAsia="Calibri" w:cs="Times New Roman"/>
          <w:szCs w:val="20"/>
          <w:lang w:val="en-GB"/>
        </w:rPr>
        <w:t>feMIMO</w:t>
      </w:r>
      <w:proofErr w:type="spellEnd"/>
      <w:r w:rsidRPr="00CC6B72">
        <w:rPr>
          <w:rFonts w:eastAsia="Calibri" w:cs="Times New Roman"/>
          <w:szCs w:val="20"/>
          <w:lang w:val="en-GB"/>
        </w:rPr>
        <w:t xml:space="preserve"> WI.</w:t>
      </w:r>
    </w:p>
    <w:p w14:paraId="22D8F59A" w14:textId="77777777" w:rsidR="00606FD1" w:rsidRPr="00CC6B72" w:rsidRDefault="00606FD1" w:rsidP="00606FD1">
      <w:pPr>
        <w:pStyle w:val="ListParagraph"/>
        <w:numPr>
          <w:ilvl w:val="0"/>
          <w:numId w:val="19"/>
        </w:numPr>
        <w:ind w:right="-22"/>
        <w:rPr>
          <w:rFonts w:eastAsia="Calibri" w:cs="Times New Roman"/>
          <w:szCs w:val="20"/>
          <w:lang w:val="en-GB"/>
        </w:rPr>
      </w:pPr>
      <w:r w:rsidRPr="00CC6B72">
        <w:rPr>
          <w:rFonts w:eastAsia="Calibri" w:cs="Times New Roman"/>
          <w:szCs w:val="20"/>
          <w:lang w:val="en-GB"/>
        </w:rPr>
        <w:t>R1-2104142    LS on Timing Assumption for Inter-Cell DL Measurement, Samsung, RAN1#104bis-e</w:t>
      </w:r>
    </w:p>
    <w:p w14:paraId="7852D1C9" w14:textId="77777777" w:rsidR="00606FD1" w:rsidRPr="00CC6B72" w:rsidRDefault="00606FD1" w:rsidP="00606FD1">
      <w:pPr>
        <w:pStyle w:val="ListParagraph"/>
        <w:numPr>
          <w:ilvl w:val="0"/>
          <w:numId w:val="19"/>
        </w:numPr>
        <w:ind w:right="-22"/>
        <w:rPr>
          <w:rFonts w:eastAsia="Calibri" w:cs="Times New Roman"/>
          <w:szCs w:val="20"/>
          <w:lang w:val="en-GB"/>
        </w:rPr>
      </w:pPr>
      <w:r w:rsidRPr="00CC6B72">
        <w:rPr>
          <w:rFonts w:eastAsia="Calibri" w:cs="Times New Roman"/>
          <w:szCs w:val="20"/>
          <w:lang w:val="en-GB"/>
        </w:rPr>
        <w:t>R1-2102248    LS on TCI State Update for L1/L2-Centric Inter-Cell Mobility, RAN1#104-e</w:t>
      </w:r>
    </w:p>
    <w:p w14:paraId="1C46F8BE" w14:textId="77777777" w:rsidR="00606FD1" w:rsidRPr="00CC6B72" w:rsidRDefault="00606FD1" w:rsidP="00606FD1">
      <w:pPr>
        <w:ind w:right="-22"/>
        <w:rPr>
          <w:rFonts w:eastAsia="Calibri" w:cs="Times New Roman"/>
          <w:szCs w:val="20"/>
          <w:lang w:val="en-GB"/>
        </w:rPr>
      </w:pPr>
      <w:r w:rsidRPr="00CC6B72">
        <w:rPr>
          <w:rFonts w:eastAsia="Calibri" w:cs="Times New Roman"/>
          <w:szCs w:val="20"/>
          <w:lang w:val="en-GB"/>
        </w:rPr>
        <w:t>RAN4 has discussed about L1/L2-Centric Inter-Cell Mobility in the last meeting without conclusion yet. Further discussions were captured in WF [5]. In this contribution, we provide our view on the two LS replies.</w:t>
      </w:r>
    </w:p>
    <w:p w14:paraId="6E272C43" w14:textId="1DD62C46" w:rsidR="00606FD1" w:rsidRPr="00CC6B72" w:rsidRDefault="00606FD1">
      <w:pPr>
        <w:rPr>
          <w:lang w:val="en-GB"/>
        </w:rPr>
      </w:pPr>
      <w:r w:rsidRPr="00CC6B72">
        <w:rPr>
          <w:lang w:val="en-GB"/>
        </w:rPr>
        <w:t xml:space="preserve">We merge two discussions (work plan for </w:t>
      </w:r>
      <w:proofErr w:type="spellStart"/>
      <w:r w:rsidRPr="00CC6B72">
        <w:rPr>
          <w:lang w:val="en-GB"/>
        </w:rPr>
        <w:t>feMIMO</w:t>
      </w:r>
      <w:proofErr w:type="spellEnd"/>
      <w:r w:rsidRPr="00CC6B72">
        <w:rPr>
          <w:lang w:val="en-GB"/>
        </w:rPr>
        <w:t xml:space="preserve"> RRM +LS discussion) into one paper.</w:t>
      </w:r>
    </w:p>
    <w:p w14:paraId="1690BE68" w14:textId="77777777" w:rsidR="00606FD1" w:rsidRPr="00CC6B72" w:rsidRDefault="00606FD1" w:rsidP="00CC6B72">
      <w:pPr>
        <w:rPr>
          <w:lang w:val="en-GB"/>
        </w:rPr>
      </w:pPr>
    </w:p>
    <w:p w14:paraId="314C3848" w14:textId="77777777" w:rsidR="008F7DD8" w:rsidRPr="00CC6B72" w:rsidRDefault="008F7DD8" w:rsidP="008F7DD8">
      <w:pPr>
        <w:pStyle w:val="RAN4H1"/>
      </w:pPr>
      <w:r w:rsidRPr="00CC6B72">
        <w:t>Discussion</w:t>
      </w:r>
    </w:p>
    <w:p w14:paraId="7A4AB263" w14:textId="0CB1FE7E" w:rsidR="00122311" w:rsidRPr="00CC6B72" w:rsidRDefault="006F660E" w:rsidP="008F7DD8">
      <w:pPr>
        <w:rPr>
          <w:lang w:val="en-GB"/>
        </w:rPr>
      </w:pPr>
      <w:r w:rsidRPr="00CC6B72">
        <w:rPr>
          <w:lang w:val="en-GB"/>
        </w:rPr>
        <w:t xml:space="preserve">In this paper we initially take a look at possible RAN4 impact and work needed within the </w:t>
      </w:r>
      <w:proofErr w:type="spellStart"/>
      <w:r w:rsidRPr="00CC6B72">
        <w:rPr>
          <w:lang w:val="en-GB"/>
        </w:rPr>
        <w:t>FeMIMO</w:t>
      </w:r>
      <w:proofErr w:type="spellEnd"/>
      <w:r w:rsidRPr="00CC6B72">
        <w:rPr>
          <w:lang w:val="en-GB"/>
        </w:rPr>
        <w:t xml:space="preserve"> WI.</w:t>
      </w:r>
      <w:r w:rsidR="00AD2A7C" w:rsidRPr="00CC6B72">
        <w:rPr>
          <w:lang w:val="en-GB"/>
        </w:rPr>
        <w:t xml:space="preserve"> </w:t>
      </w:r>
      <w:r w:rsidR="00DA5EB3" w:rsidRPr="00CC6B72">
        <w:rPr>
          <w:lang w:val="en-GB"/>
        </w:rPr>
        <w:t>We look at each objective separately. Additionally, we continue the discussion regarding the incoming LS from RAN1 related L1/L2 mobility.</w:t>
      </w:r>
    </w:p>
    <w:p w14:paraId="56CAA284" w14:textId="77777777" w:rsidR="008F7DD8" w:rsidRPr="00CC6B72" w:rsidRDefault="008F7DD8" w:rsidP="00003033">
      <w:pPr>
        <w:pStyle w:val="RAN4H2"/>
        <w:rPr>
          <w:rFonts w:eastAsia="Calibri"/>
        </w:rPr>
      </w:pPr>
      <w:r w:rsidRPr="00CC6B72">
        <w:t>Enhancement on multi-beam operation</w:t>
      </w:r>
    </w:p>
    <w:p w14:paraId="36C97EA4" w14:textId="77777777" w:rsidR="008F7DD8" w:rsidRPr="00CC6B72" w:rsidRDefault="008F7DD8" w:rsidP="008F7DD8">
      <w:pPr>
        <w:ind w:right="-22"/>
        <w:rPr>
          <w:rFonts w:eastAsia="Calibri" w:cs="Times New Roman"/>
          <w:szCs w:val="20"/>
        </w:rPr>
      </w:pPr>
      <w:r w:rsidRPr="00CC6B72">
        <w:rPr>
          <w:rFonts w:eastAsia="Calibri" w:cs="Times New Roman"/>
          <w:szCs w:val="20"/>
        </w:rPr>
        <w:t>This objective related to enhancement on multi-beam operation includes following two sub-objectives:</w:t>
      </w:r>
    </w:p>
    <w:p w14:paraId="6B0C2780" w14:textId="77777777" w:rsidR="008F7DD8" w:rsidRPr="00CC6B72" w:rsidRDefault="008F7DD8" w:rsidP="008F7DD8">
      <w:pPr>
        <w:pStyle w:val="ListParagraph"/>
        <w:numPr>
          <w:ilvl w:val="0"/>
          <w:numId w:val="4"/>
        </w:numPr>
        <w:spacing w:after="0" w:line="240" w:lineRule="auto"/>
        <w:contextualSpacing w:val="0"/>
        <w:jc w:val="both"/>
      </w:pPr>
      <w:r w:rsidRPr="00CC6B72">
        <w:t>Identify and specify features to facilitate more efficient (lower latency and overhead) DL/UL beam management to support higher intra- and L1/L2-centric inter-cell mobility and/or a larger number of configured TCI states:</w:t>
      </w:r>
    </w:p>
    <w:p w14:paraId="4C54561B" w14:textId="77777777" w:rsidR="008F7DD8" w:rsidRPr="00CC6B72" w:rsidRDefault="008F7DD8" w:rsidP="008F7DD8">
      <w:pPr>
        <w:pStyle w:val="ListParagraph"/>
        <w:numPr>
          <w:ilvl w:val="1"/>
          <w:numId w:val="4"/>
        </w:numPr>
        <w:spacing w:after="0" w:line="240" w:lineRule="auto"/>
        <w:contextualSpacing w:val="0"/>
        <w:jc w:val="both"/>
      </w:pPr>
      <w:r w:rsidRPr="00CC6B72">
        <w:rPr>
          <w:u w:val="single"/>
        </w:rPr>
        <w:t>Common beam</w:t>
      </w:r>
      <w:r w:rsidRPr="00CC6B72">
        <w:t xml:space="preserve"> for data and control transmission/reception for DL and UL, especially for intra-band CA</w:t>
      </w:r>
    </w:p>
    <w:p w14:paraId="5A782658" w14:textId="77777777" w:rsidR="008F7DD8" w:rsidRPr="00CC6B72" w:rsidRDefault="008F7DD8" w:rsidP="008F7DD8">
      <w:pPr>
        <w:pStyle w:val="ListParagraph"/>
        <w:numPr>
          <w:ilvl w:val="1"/>
          <w:numId w:val="4"/>
        </w:numPr>
        <w:spacing w:after="0" w:line="240" w:lineRule="auto"/>
        <w:contextualSpacing w:val="0"/>
        <w:jc w:val="both"/>
      </w:pPr>
      <w:r w:rsidRPr="00CC6B72">
        <w:rPr>
          <w:u w:val="single"/>
        </w:rPr>
        <w:t>Unified TCI framework</w:t>
      </w:r>
      <w:r w:rsidRPr="00CC6B72">
        <w:t xml:space="preserve"> for DL and UL beam indication</w:t>
      </w:r>
    </w:p>
    <w:p w14:paraId="4E63E452" w14:textId="77777777" w:rsidR="008F7DD8" w:rsidRPr="00CC6B72" w:rsidRDefault="008F7DD8" w:rsidP="008F7DD8">
      <w:pPr>
        <w:pStyle w:val="ListParagraph"/>
        <w:numPr>
          <w:ilvl w:val="1"/>
          <w:numId w:val="4"/>
        </w:numPr>
        <w:spacing w:after="0" w:line="240" w:lineRule="auto"/>
        <w:contextualSpacing w:val="0"/>
        <w:jc w:val="both"/>
      </w:pPr>
      <w:r w:rsidRPr="00CC6B72">
        <w:t>Enhancement on signaling mechanisms for the above features to improve latency and efficiency with more usage of dynamic control signaling (as opposed to RRC)</w:t>
      </w:r>
    </w:p>
    <w:p w14:paraId="693AFC45" w14:textId="77777777" w:rsidR="008F7DD8" w:rsidRPr="00CC6B72" w:rsidRDefault="008F7DD8" w:rsidP="008F7DD8">
      <w:pPr>
        <w:pStyle w:val="ListParagraph"/>
        <w:numPr>
          <w:ilvl w:val="0"/>
          <w:numId w:val="4"/>
        </w:numPr>
        <w:spacing w:after="0" w:line="240" w:lineRule="auto"/>
        <w:contextualSpacing w:val="0"/>
        <w:jc w:val="both"/>
      </w:pPr>
      <w:r w:rsidRPr="00CC6B72">
        <w:t xml:space="preserve">Identify and specify features to facilitate UL beam selection for UEs equipped with multiple panels, considering </w:t>
      </w:r>
      <w:r w:rsidRPr="00CC6B72">
        <w:rPr>
          <w:u w:val="single"/>
        </w:rPr>
        <w:t>UL coverage loss mitigation due to MPE</w:t>
      </w:r>
      <w:r w:rsidRPr="00CC6B72">
        <w:t xml:space="preserve">, based on UL beam indication with the unified TCI framework for UL fast panel selection </w:t>
      </w:r>
    </w:p>
    <w:p w14:paraId="16ECE525" w14:textId="77777777" w:rsidR="008F7DD8" w:rsidRPr="00CC6B72" w:rsidRDefault="008F7DD8" w:rsidP="008F7DD8">
      <w:pPr>
        <w:ind w:right="-22"/>
        <w:rPr>
          <w:rFonts w:eastAsia="Calibri" w:cs="Times New Roman"/>
          <w:szCs w:val="20"/>
        </w:rPr>
      </w:pPr>
    </w:p>
    <w:p w14:paraId="191F7C82" w14:textId="033EF19E" w:rsidR="008F7DD8" w:rsidRPr="00CC6B72" w:rsidRDefault="00842EF2" w:rsidP="008F7DD8">
      <w:pPr>
        <w:ind w:right="-22"/>
        <w:rPr>
          <w:rFonts w:eastAsia="Calibri" w:cs="Times New Roman"/>
          <w:b/>
          <w:bCs/>
          <w:szCs w:val="20"/>
          <w:u w:val="single"/>
        </w:rPr>
      </w:pPr>
      <w:r w:rsidRPr="00CC6B72">
        <w:rPr>
          <w:rFonts w:eastAsia="Calibri" w:cs="Times New Roman"/>
          <w:b/>
          <w:bCs/>
          <w:szCs w:val="20"/>
          <w:u w:val="single"/>
        </w:rPr>
        <w:t>DL/UL beam management</w:t>
      </w:r>
    </w:p>
    <w:p w14:paraId="67F84650" w14:textId="77777777" w:rsidR="008F7DD8" w:rsidRPr="00CC6B72" w:rsidRDefault="008F7DD8" w:rsidP="008F7DD8">
      <w:pPr>
        <w:pStyle w:val="ListParagraph"/>
        <w:numPr>
          <w:ilvl w:val="0"/>
          <w:numId w:val="6"/>
        </w:numPr>
        <w:ind w:right="-22"/>
        <w:rPr>
          <w:rFonts w:eastAsia="Calibri" w:cs="Times New Roman"/>
          <w:szCs w:val="20"/>
        </w:rPr>
      </w:pPr>
      <w:r w:rsidRPr="00CC6B72">
        <w:t xml:space="preserve">Identify and specify features to facilitate more efficient (lower latency and overhead) </w:t>
      </w:r>
      <w:bookmarkStart w:id="5" w:name="_Hlk71634998"/>
      <w:r w:rsidRPr="00CC6B72">
        <w:t>DL/UL beam management</w:t>
      </w:r>
    </w:p>
    <w:bookmarkEnd w:id="5"/>
    <w:p w14:paraId="3AAE6905" w14:textId="77777777" w:rsidR="008F7DD8" w:rsidRPr="00CC6B72" w:rsidRDefault="008F7DD8" w:rsidP="008F7DD8">
      <w:pPr>
        <w:ind w:right="-22"/>
        <w:rPr>
          <w:rFonts w:eastAsia="Calibri" w:cs="Times New Roman"/>
          <w:szCs w:val="20"/>
        </w:rPr>
      </w:pPr>
      <w:r w:rsidRPr="00CC6B72">
        <w:rPr>
          <w:rFonts w:eastAsia="Calibri" w:cs="Times New Roman"/>
          <w:szCs w:val="20"/>
        </w:rPr>
        <w:t>RAN1 has been working on improving the DCI based TCI state switching. The work involves enabling the use of DCI based TCI state switch for one or more channels simultaneously. As part of this work RAN1 is discussing introducing common beam management and unified beam management.</w:t>
      </w:r>
    </w:p>
    <w:p w14:paraId="4FFFA541" w14:textId="7C47EC76" w:rsidR="008F7DD8" w:rsidRPr="00CC6B72" w:rsidRDefault="008F7DD8" w:rsidP="008F7DD8">
      <w:pPr>
        <w:ind w:right="-22"/>
        <w:rPr>
          <w:rFonts w:eastAsia="Calibri" w:cs="Times New Roman"/>
          <w:szCs w:val="20"/>
        </w:rPr>
      </w:pPr>
      <w:r w:rsidRPr="00CC6B72">
        <w:rPr>
          <w:rFonts w:eastAsia="Calibri" w:cs="Times New Roman"/>
          <w:szCs w:val="20"/>
          <w:u w:val="single"/>
        </w:rPr>
        <w:t>Common beam</w:t>
      </w:r>
      <w:r w:rsidRPr="00CC6B72">
        <w:rPr>
          <w:rFonts w:eastAsia="Calibri" w:cs="Times New Roman"/>
          <w:szCs w:val="20"/>
        </w:rPr>
        <w:t>: This enables the network to change the TCI state of more than 1 channel using one TCI command. Hence, with a single TCI state switch command the TCI state is changed for more than one channel. The channels can be either DL and/or UL channels including PDCCH, PDSCH, PUCCH and PUSCH. The work also includes enabling change of the PDCCH TCI state by use of DCI.</w:t>
      </w:r>
    </w:p>
    <w:p w14:paraId="1D73908C" w14:textId="613F5FD9" w:rsidR="008F7DD8" w:rsidRPr="00CC6B72" w:rsidRDefault="008F7DD8" w:rsidP="008F7DD8">
      <w:pPr>
        <w:pStyle w:val="RAN4proposal"/>
        <w:rPr>
          <w:b w:val="0"/>
          <w:bCs/>
        </w:rPr>
      </w:pPr>
      <w:r w:rsidRPr="00CC6B72">
        <w:rPr>
          <w:b w:val="0"/>
          <w:bCs/>
        </w:rPr>
        <w:t>RAN4 need</w:t>
      </w:r>
      <w:r w:rsidR="002B78B0" w:rsidRPr="00CC6B72">
        <w:rPr>
          <w:b w:val="0"/>
          <w:bCs/>
        </w:rPr>
        <w:t>s</w:t>
      </w:r>
      <w:r w:rsidRPr="00CC6B72">
        <w:rPr>
          <w:b w:val="0"/>
          <w:bCs/>
        </w:rPr>
        <w:t xml:space="preserve"> to develop related TCI state switch delay requirements related to the Rel-17 common beam management agreements.</w:t>
      </w:r>
    </w:p>
    <w:p w14:paraId="757D0DD8" w14:textId="77777777" w:rsidR="008F7DD8" w:rsidRPr="00CC6B72" w:rsidRDefault="008F7DD8" w:rsidP="008F7DD8">
      <w:pPr>
        <w:ind w:right="-22"/>
        <w:rPr>
          <w:rFonts w:eastAsia="Calibri" w:cs="Times New Roman"/>
          <w:szCs w:val="20"/>
        </w:rPr>
      </w:pPr>
      <w:r w:rsidRPr="00CC6B72">
        <w:rPr>
          <w:rFonts w:eastAsia="Calibri" w:cs="Times New Roman"/>
          <w:szCs w:val="20"/>
          <w:u w:val="single"/>
        </w:rPr>
        <w:t>Unified TCI framework</w:t>
      </w:r>
      <w:r w:rsidRPr="00CC6B72">
        <w:rPr>
          <w:rFonts w:eastAsia="Calibri" w:cs="Times New Roman"/>
          <w:szCs w:val="20"/>
        </w:rPr>
        <w:t>: Within the unified TCI state framework, RAN1 is introducing the possibility to change both UL and DL independently or simultaneously. We assume that if the TCI state switch only includes switch of one TCI state (either UL or DL) existing TCI state switch delay requirements may still be readily re-usable. RAN4 would need to discuss if new TCI state switch delay requirements would be needed in case both UL and DL TCI state is switched simultaneously.</w:t>
      </w:r>
    </w:p>
    <w:p w14:paraId="59890024" w14:textId="0430DA9D" w:rsidR="008F7DD8" w:rsidRPr="00CC6B72" w:rsidRDefault="008F7DD8" w:rsidP="008F7DD8">
      <w:pPr>
        <w:pStyle w:val="RAN4proposal"/>
        <w:rPr>
          <w:b w:val="0"/>
          <w:bCs/>
        </w:rPr>
      </w:pPr>
      <w:r w:rsidRPr="00CC6B72">
        <w:rPr>
          <w:b w:val="0"/>
          <w:bCs/>
        </w:rPr>
        <w:t>RAN4 need</w:t>
      </w:r>
      <w:r w:rsidR="002B78B0" w:rsidRPr="00CC6B72">
        <w:rPr>
          <w:b w:val="0"/>
          <w:bCs/>
        </w:rPr>
        <w:t>s</w:t>
      </w:r>
      <w:r w:rsidRPr="00CC6B72">
        <w:rPr>
          <w:b w:val="0"/>
          <w:bCs/>
        </w:rPr>
        <w:t xml:space="preserve"> to discuss if new TCI state switch delay requirements are needed based on the RAN1 agreements for unified TCI framework.</w:t>
      </w:r>
    </w:p>
    <w:p w14:paraId="25C91C2F" w14:textId="77777777" w:rsidR="008F7DD8" w:rsidRPr="00CC6B72" w:rsidRDefault="008F7DD8" w:rsidP="008F7DD8">
      <w:pPr>
        <w:ind w:right="-22"/>
        <w:rPr>
          <w:rFonts w:eastAsia="Calibri" w:cs="Times New Roman"/>
          <w:szCs w:val="20"/>
        </w:rPr>
      </w:pPr>
    </w:p>
    <w:p w14:paraId="2F4AFC76" w14:textId="3369A8BC" w:rsidR="008F7DD8" w:rsidRPr="00CC6B72" w:rsidRDefault="00842EF2" w:rsidP="008F7DD8">
      <w:pPr>
        <w:ind w:right="-22"/>
        <w:rPr>
          <w:b/>
          <w:bCs/>
          <w:u w:val="single"/>
        </w:rPr>
      </w:pPr>
      <w:r w:rsidRPr="00CC6B72">
        <w:rPr>
          <w:b/>
          <w:bCs/>
          <w:u w:val="single"/>
        </w:rPr>
        <w:t>UL beam selection with multiple panels</w:t>
      </w:r>
    </w:p>
    <w:p w14:paraId="6AC3F5FC" w14:textId="77777777" w:rsidR="008F7DD8" w:rsidRPr="00CC6B72" w:rsidRDefault="008F7DD8" w:rsidP="008F7DD8">
      <w:pPr>
        <w:pStyle w:val="ListParagraph"/>
        <w:numPr>
          <w:ilvl w:val="0"/>
          <w:numId w:val="6"/>
        </w:numPr>
        <w:ind w:right="-22"/>
        <w:rPr>
          <w:rFonts w:eastAsia="Calibri" w:cs="Times New Roman"/>
          <w:szCs w:val="20"/>
        </w:rPr>
      </w:pPr>
      <w:r w:rsidRPr="00CC6B72">
        <w:t>Identify and specify features to facilitate UL beam selection for UEs equipped with multiple panels, considering UL coverage loss mitigation due to MPE, based on UL beam indication with the unified TCI framework for UL fast panel selection</w:t>
      </w:r>
    </w:p>
    <w:p w14:paraId="4C57D8D1" w14:textId="30B19499" w:rsidR="008F7DD8" w:rsidRPr="00CC6B72" w:rsidRDefault="008F7DD8" w:rsidP="008F7DD8">
      <w:pPr>
        <w:rPr>
          <w:rFonts w:eastAsia="Calibri" w:cs="Times New Roman"/>
          <w:szCs w:val="20"/>
        </w:rPr>
      </w:pPr>
      <w:r w:rsidRPr="00CC6B72">
        <w:t>Regarding UL beam selection, t</w:t>
      </w:r>
      <w:r w:rsidRPr="00CC6B72">
        <w:rPr>
          <w:rFonts w:eastAsia="Calibri" w:cs="Times New Roman"/>
          <w:szCs w:val="20"/>
        </w:rPr>
        <w:t xml:space="preserve">his topic is still under discussion in RAN1 with no agreements yet. Both MPUE and MPE topics are being addressed. While MPUE deals with network indication of specific information associated to different states, MPE deals with enhancing UL beam selection. </w:t>
      </w:r>
    </w:p>
    <w:p w14:paraId="61259813" w14:textId="799AF7DF" w:rsidR="008F7DD8" w:rsidRPr="00CC6B72" w:rsidRDefault="008F7DD8" w:rsidP="008F7DD8">
      <w:pPr>
        <w:ind w:right="-22"/>
        <w:rPr>
          <w:rFonts w:eastAsia="Calibri" w:cs="Times New Roman"/>
          <w:szCs w:val="20"/>
        </w:rPr>
      </w:pPr>
      <w:r w:rsidRPr="00CC6B72">
        <w:rPr>
          <w:rFonts w:eastAsia="Calibri" w:cs="Times New Roman"/>
          <w:szCs w:val="20"/>
        </w:rPr>
        <w:t xml:space="preserve">If the agreements in RAN1 lead to that there is a need for UE assistance </w:t>
      </w:r>
      <w:r w:rsidR="008D3B00" w:rsidRPr="00CC6B72">
        <w:rPr>
          <w:rFonts w:eastAsia="Calibri" w:cs="Times New Roman"/>
          <w:szCs w:val="20"/>
        </w:rPr>
        <w:t xml:space="preserve">information </w:t>
      </w:r>
      <w:r w:rsidRPr="00CC6B72">
        <w:rPr>
          <w:rFonts w:eastAsia="Calibri" w:cs="Times New Roman"/>
          <w:szCs w:val="20"/>
        </w:rPr>
        <w:t xml:space="preserve">to mitigate MPE (e.g. UE would need to assist the </w:t>
      </w:r>
      <w:proofErr w:type="spellStart"/>
      <w:r w:rsidRPr="00CC6B72">
        <w:rPr>
          <w:rFonts w:eastAsia="Calibri" w:cs="Times New Roman"/>
          <w:szCs w:val="20"/>
        </w:rPr>
        <w:t>gNB</w:t>
      </w:r>
      <w:proofErr w:type="spellEnd"/>
      <w:r w:rsidRPr="00CC6B72">
        <w:rPr>
          <w:rFonts w:eastAsia="Calibri" w:cs="Times New Roman"/>
          <w:szCs w:val="20"/>
        </w:rPr>
        <w:t xml:space="preserve"> with some measurements related to the UL selection related to MPE with e.g. virtual PHR associated to activated TCI or to SSBRI/CRI and/or with e.g. enhanced L1-RSRP reporting) we expect that RAN4 will need to develop related minimum requirements for such assistance information.</w:t>
      </w:r>
    </w:p>
    <w:p w14:paraId="64C4A415" w14:textId="4C284C62" w:rsidR="008F7DD8" w:rsidRPr="00CC6B72" w:rsidRDefault="008D3B00" w:rsidP="00CC6B72">
      <w:pPr>
        <w:pStyle w:val="RAN4proposal"/>
        <w:numPr>
          <w:ilvl w:val="0"/>
          <w:numId w:val="0"/>
        </w:numPr>
        <w:rPr>
          <w:rFonts w:eastAsia="Calibri" w:cs="Times New Roman"/>
          <w:b w:val="0"/>
          <w:bCs/>
          <w:szCs w:val="20"/>
        </w:rPr>
      </w:pPr>
      <w:r w:rsidRPr="00CC6B72">
        <w:t>Observation</w:t>
      </w:r>
      <w:r w:rsidR="008F7DD8" w:rsidRPr="00CC6B72">
        <w:t xml:space="preserve"> </w:t>
      </w:r>
      <w:r w:rsidR="002B78B0" w:rsidRPr="00CC6B72">
        <w:t>1</w:t>
      </w:r>
      <w:r w:rsidR="008F7DD8" w:rsidRPr="00CC6B72">
        <w:t xml:space="preserve">: </w:t>
      </w:r>
      <w:r w:rsidR="008F7DD8" w:rsidRPr="00CC6B72">
        <w:rPr>
          <w:rFonts w:eastAsia="Calibri" w:cs="Times New Roman"/>
          <w:b w:val="0"/>
          <w:bCs/>
          <w:szCs w:val="20"/>
        </w:rPr>
        <w:t>RAN1</w:t>
      </w:r>
      <w:r w:rsidRPr="00CC6B72">
        <w:rPr>
          <w:rFonts w:eastAsia="Calibri" w:cs="Times New Roman"/>
          <w:b w:val="0"/>
          <w:bCs/>
          <w:szCs w:val="20"/>
        </w:rPr>
        <w:t xml:space="preserve"> is </w:t>
      </w:r>
      <w:r w:rsidR="00301E75" w:rsidRPr="00CC6B72">
        <w:rPr>
          <w:rFonts w:eastAsia="Calibri" w:cs="Times New Roman"/>
          <w:b w:val="0"/>
          <w:bCs/>
          <w:szCs w:val="20"/>
        </w:rPr>
        <w:t>still</w:t>
      </w:r>
      <w:r w:rsidR="00F94EBD" w:rsidRPr="00CC6B72">
        <w:rPr>
          <w:rFonts w:eastAsia="Calibri" w:cs="Times New Roman"/>
          <w:b w:val="0"/>
          <w:bCs/>
          <w:szCs w:val="20"/>
        </w:rPr>
        <w:t xml:space="preserve"> </w:t>
      </w:r>
      <w:r w:rsidRPr="00CC6B72">
        <w:rPr>
          <w:rFonts w:eastAsia="Calibri" w:cs="Times New Roman"/>
          <w:b w:val="0"/>
          <w:bCs/>
          <w:szCs w:val="20"/>
        </w:rPr>
        <w:t>discussi</w:t>
      </w:r>
      <w:r w:rsidR="00605C41" w:rsidRPr="00CC6B72">
        <w:rPr>
          <w:rFonts w:eastAsia="Calibri" w:cs="Times New Roman"/>
          <w:b w:val="0"/>
          <w:bCs/>
          <w:szCs w:val="20"/>
        </w:rPr>
        <w:t>ng</w:t>
      </w:r>
      <w:r w:rsidRPr="00CC6B72">
        <w:rPr>
          <w:rFonts w:eastAsia="Calibri" w:cs="Times New Roman"/>
          <w:b w:val="0"/>
          <w:bCs/>
          <w:szCs w:val="20"/>
        </w:rPr>
        <w:t xml:space="preserve"> UL beam selection for UEs with multi-panels</w:t>
      </w:r>
      <w:r w:rsidR="00F94EBD" w:rsidRPr="00CC6B72">
        <w:rPr>
          <w:rFonts w:eastAsia="Calibri" w:cs="Times New Roman"/>
          <w:b w:val="0"/>
          <w:bCs/>
          <w:szCs w:val="20"/>
        </w:rPr>
        <w:t>.</w:t>
      </w:r>
      <w:r w:rsidRPr="00CC6B72">
        <w:rPr>
          <w:rFonts w:eastAsia="Calibri" w:cs="Times New Roman"/>
          <w:b w:val="0"/>
          <w:bCs/>
          <w:szCs w:val="20"/>
        </w:rPr>
        <w:t xml:space="preserve"> </w:t>
      </w:r>
      <w:r w:rsidR="00F94EBD" w:rsidRPr="00CC6B72">
        <w:rPr>
          <w:rFonts w:eastAsia="Calibri" w:cs="Times New Roman"/>
          <w:b w:val="0"/>
          <w:bCs/>
          <w:szCs w:val="20"/>
        </w:rPr>
        <w:t xml:space="preserve">A UE may need to assist the </w:t>
      </w:r>
      <w:proofErr w:type="spellStart"/>
      <w:r w:rsidR="00F94EBD" w:rsidRPr="00CC6B72">
        <w:rPr>
          <w:rFonts w:eastAsia="Calibri" w:cs="Times New Roman"/>
          <w:b w:val="0"/>
          <w:bCs/>
          <w:szCs w:val="20"/>
        </w:rPr>
        <w:t>gNB</w:t>
      </w:r>
      <w:proofErr w:type="spellEnd"/>
      <w:r w:rsidR="00F94EBD" w:rsidRPr="00CC6B72">
        <w:rPr>
          <w:rFonts w:eastAsia="Calibri" w:cs="Times New Roman"/>
          <w:b w:val="0"/>
          <w:bCs/>
          <w:szCs w:val="20"/>
        </w:rPr>
        <w:t xml:space="preserve"> with measurements related to the UL selection related to MPE. </w:t>
      </w:r>
      <w:r w:rsidR="00525A5F" w:rsidRPr="00CC6B72">
        <w:rPr>
          <w:rFonts w:eastAsia="Calibri" w:cs="Times New Roman"/>
          <w:b w:val="0"/>
          <w:bCs/>
          <w:szCs w:val="20"/>
        </w:rPr>
        <w:t>RAN4 will need to wait for f</w:t>
      </w:r>
      <w:r w:rsidR="00F94EBD" w:rsidRPr="00CC6B72">
        <w:rPr>
          <w:rFonts w:eastAsia="Calibri" w:cs="Times New Roman"/>
          <w:b w:val="0"/>
          <w:bCs/>
          <w:szCs w:val="20"/>
        </w:rPr>
        <w:t>urther detail</w:t>
      </w:r>
      <w:r w:rsidR="00525A5F" w:rsidRPr="00CC6B72">
        <w:rPr>
          <w:rFonts w:eastAsia="Calibri" w:cs="Times New Roman"/>
          <w:b w:val="0"/>
          <w:bCs/>
          <w:szCs w:val="20"/>
        </w:rPr>
        <w:t>ed</w:t>
      </w:r>
      <w:r w:rsidR="00F94EBD" w:rsidRPr="00CC6B72">
        <w:rPr>
          <w:rFonts w:eastAsia="Calibri" w:cs="Times New Roman"/>
          <w:b w:val="0"/>
          <w:bCs/>
          <w:szCs w:val="20"/>
        </w:rPr>
        <w:t xml:space="preserve"> </w:t>
      </w:r>
      <w:r w:rsidR="00525A5F" w:rsidRPr="00CC6B72">
        <w:rPr>
          <w:rFonts w:eastAsia="Calibri" w:cs="Times New Roman"/>
          <w:b w:val="0"/>
          <w:bCs/>
          <w:szCs w:val="20"/>
        </w:rPr>
        <w:t>agreements from</w:t>
      </w:r>
      <w:r w:rsidR="00F94EBD" w:rsidRPr="00CC6B72">
        <w:rPr>
          <w:rFonts w:eastAsia="Calibri" w:cs="Times New Roman"/>
          <w:b w:val="0"/>
          <w:bCs/>
          <w:szCs w:val="20"/>
        </w:rPr>
        <w:t xml:space="preserve"> RAN1.</w:t>
      </w:r>
    </w:p>
    <w:p w14:paraId="076BCA84" w14:textId="77777777" w:rsidR="008F7DD8" w:rsidRPr="00CC6B72" w:rsidRDefault="008F7DD8" w:rsidP="008F7DD8">
      <w:pPr>
        <w:ind w:right="-22"/>
        <w:rPr>
          <w:rFonts w:eastAsia="Calibri" w:cs="Times New Roman"/>
          <w:szCs w:val="20"/>
          <w:lang w:val="en-GB"/>
        </w:rPr>
      </w:pPr>
    </w:p>
    <w:p w14:paraId="369D4ED2" w14:textId="0A409C5F" w:rsidR="008F7DD8" w:rsidRPr="00CC6B72" w:rsidRDefault="008F7DD8" w:rsidP="008F7DD8">
      <w:pPr>
        <w:pStyle w:val="RAN4H2"/>
        <w:rPr>
          <w:rFonts w:eastAsia="Calibri"/>
          <w:lang w:val="en-GB"/>
        </w:rPr>
      </w:pPr>
      <w:r w:rsidRPr="00CC6B72">
        <w:t>Enhancement on the support for multi-</w:t>
      </w:r>
      <w:proofErr w:type="spellStart"/>
      <w:r w:rsidRPr="00CC6B72">
        <w:t>TR</w:t>
      </w:r>
      <w:r w:rsidR="00430BBD" w:rsidRPr="00CC6B72">
        <w:t>x</w:t>
      </w:r>
      <w:r w:rsidRPr="00CC6B72">
        <w:t>P</w:t>
      </w:r>
      <w:proofErr w:type="spellEnd"/>
      <w:r w:rsidRPr="00CC6B72">
        <w:t xml:space="preserve"> deployment</w:t>
      </w:r>
    </w:p>
    <w:p w14:paraId="4BE5AEDF" w14:textId="77777777" w:rsidR="008F7DD8" w:rsidRPr="00CC6B72" w:rsidRDefault="008F7DD8" w:rsidP="008F7DD8">
      <w:pPr>
        <w:ind w:right="-22"/>
        <w:rPr>
          <w:rFonts w:eastAsia="Calibri" w:cs="Times New Roman"/>
          <w:szCs w:val="20"/>
        </w:rPr>
      </w:pPr>
      <w:r w:rsidRPr="00CC6B72">
        <w:rPr>
          <w:rFonts w:eastAsia="Calibri" w:cs="Times New Roman"/>
          <w:szCs w:val="20"/>
          <w:lang w:val="en-GB"/>
        </w:rPr>
        <w:t xml:space="preserve"> </w:t>
      </w:r>
      <w:r w:rsidRPr="00CC6B72">
        <w:rPr>
          <w:rFonts w:eastAsia="Calibri" w:cs="Times New Roman"/>
          <w:szCs w:val="20"/>
        </w:rPr>
        <w:t>This objective related to enhancement on the support for multi-TRP deployment includes following sub-objective:</w:t>
      </w:r>
    </w:p>
    <w:p w14:paraId="45728005" w14:textId="77777777" w:rsidR="008F7DD8" w:rsidRPr="00CC6B72" w:rsidRDefault="008F7DD8" w:rsidP="008F7DD8">
      <w:pPr>
        <w:pStyle w:val="ListParagraph"/>
        <w:numPr>
          <w:ilvl w:val="0"/>
          <w:numId w:val="7"/>
        </w:numPr>
        <w:spacing w:after="0" w:line="240" w:lineRule="auto"/>
        <w:contextualSpacing w:val="0"/>
        <w:jc w:val="both"/>
      </w:pPr>
      <w:r w:rsidRPr="00CC6B72">
        <w:t>Enhancement on the support for multi-TRP deployment, targeting both FR1 and FR2:</w:t>
      </w:r>
    </w:p>
    <w:p w14:paraId="54A625F1" w14:textId="4C399FD2" w:rsidR="008F7DD8" w:rsidRPr="00CC6B72" w:rsidRDefault="008F7DD8" w:rsidP="008F7DD8">
      <w:pPr>
        <w:pStyle w:val="ListParagraph"/>
        <w:numPr>
          <w:ilvl w:val="1"/>
          <w:numId w:val="7"/>
        </w:numPr>
        <w:spacing w:after="0" w:line="240" w:lineRule="auto"/>
        <w:ind w:left="1440"/>
        <w:contextualSpacing w:val="0"/>
        <w:jc w:val="both"/>
      </w:pPr>
      <w:r w:rsidRPr="00CC6B72">
        <w:t>Identify and specify features to improve reliability and robustness for channels other than PDSCH (that is, PDCCH, PUSCH, and PUCCH) using multi-</w:t>
      </w:r>
      <w:proofErr w:type="spellStart"/>
      <w:r w:rsidRPr="00CC6B72">
        <w:t>TR</w:t>
      </w:r>
      <w:r w:rsidR="00793D85" w:rsidRPr="00CC6B72">
        <w:t>x</w:t>
      </w:r>
      <w:r w:rsidRPr="00CC6B72">
        <w:t>P</w:t>
      </w:r>
      <w:proofErr w:type="spellEnd"/>
      <w:r w:rsidRPr="00CC6B72">
        <w:t xml:space="preserve"> and/or multi-panel, with Rel.16 reliability features as the baseline </w:t>
      </w:r>
    </w:p>
    <w:p w14:paraId="050A7E7F" w14:textId="77777777" w:rsidR="008F7DD8" w:rsidRPr="00CC6B72" w:rsidRDefault="008F7DD8" w:rsidP="008F7DD8">
      <w:pPr>
        <w:pStyle w:val="ListParagraph"/>
        <w:numPr>
          <w:ilvl w:val="1"/>
          <w:numId w:val="7"/>
        </w:numPr>
        <w:spacing w:after="0" w:line="240" w:lineRule="auto"/>
        <w:ind w:left="1440"/>
        <w:contextualSpacing w:val="0"/>
        <w:jc w:val="both"/>
      </w:pPr>
      <w:r w:rsidRPr="00CC6B72">
        <w:lastRenderedPageBreak/>
        <w:t>Identify and specify QCL/TCI-related enhancements to enable inter-cell multi-TRP operations, assuming multi-DCI based multi-PDSCH reception</w:t>
      </w:r>
    </w:p>
    <w:p w14:paraId="7EA38FD8" w14:textId="59B52C21" w:rsidR="008F7DD8" w:rsidRPr="00CC6B72" w:rsidRDefault="008F7DD8" w:rsidP="008F7DD8">
      <w:pPr>
        <w:pStyle w:val="ListParagraph"/>
        <w:numPr>
          <w:ilvl w:val="1"/>
          <w:numId w:val="7"/>
        </w:numPr>
        <w:spacing w:after="0" w:line="240" w:lineRule="auto"/>
        <w:ind w:left="1440"/>
        <w:contextualSpacing w:val="0"/>
        <w:jc w:val="both"/>
      </w:pPr>
      <w:r w:rsidRPr="00CC6B72">
        <w:t>Evaluate and, if needed, specify beam-management-related enhancements for simultaneous multi-</w:t>
      </w:r>
      <w:proofErr w:type="spellStart"/>
      <w:r w:rsidRPr="00CC6B72">
        <w:t>TR</w:t>
      </w:r>
      <w:r w:rsidR="00793D85" w:rsidRPr="00CC6B72">
        <w:t>x</w:t>
      </w:r>
      <w:r w:rsidRPr="00CC6B72">
        <w:t>P</w:t>
      </w:r>
      <w:proofErr w:type="spellEnd"/>
      <w:r w:rsidRPr="00CC6B72">
        <w:t xml:space="preserve"> transmission with multi-panel reception</w:t>
      </w:r>
    </w:p>
    <w:p w14:paraId="63D25D22" w14:textId="77777777" w:rsidR="008F7DD8" w:rsidRPr="00CC6B72" w:rsidRDefault="008F7DD8" w:rsidP="008F7DD8">
      <w:pPr>
        <w:pStyle w:val="ListParagraph"/>
        <w:numPr>
          <w:ilvl w:val="1"/>
          <w:numId w:val="7"/>
        </w:numPr>
        <w:spacing w:after="0" w:line="240" w:lineRule="auto"/>
        <w:ind w:left="1440"/>
        <w:contextualSpacing w:val="0"/>
        <w:jc w:val="both"/>
      </w:pPr>
      <w:r w:rsidRPr="00CC6B72">
        <w:t>Enhancement to support HST-SFN deployment scenario:</w:t>
      </w:r>
    </w:p>
    <w:p w14:paraId="184BD15F" w14:textId="77777777" w:rsidR="008F7DD8" w:rsidRPr="00CC6B72" w:rsidRDefault="008F7DD8" w:rsidP="008F7DD8">
      <w:pPr>
        <w:pStyle w:val="ListParagraph"/>
        <w:numPr>
          <w:ilvl w:val="2"/>
          <w:numId w:val="7"/>
        </w:numPr>
        <w:spacing w:after="0" w:line="240" w:lineRule="auto"/>
        <w:ind w:left="2160"/>
        <w:contextualSpacing w:val="0"/>
        <w:jc w:val="both"/>
      </w:pPr>
      <w:r w:rsidRPr="00CC6B72">
        <w:t>Identify and specify solution(s) on QCL assumption for DMRS, e.g. multiple QCL assumptions for the same DMRS port(s), targeting DL-only transmission</w:t>
      </w:r>
    </w:p>
    <w:p w14:paraId="2FABF232" w14:textId="77777777" w:rsidR="008F7DD8" w:rsidRPr="00CC6B72" w:rsidRDefault="008F7DD8" w:rsidP="008F7DD8">
      <w:pPr>
        <w:pStyle w:val="ListParagraph"/>
        <w:numPr>
          <w:ilvl w:val="2"/>
          <w:numId w:val="7"/>
        </w:numPr>
        <w:spacing w:after="0" w:line="240" w:lineRule="auto"/>
        <w:ind w:left="2160"/>
        <w:contextualSpacing w:val="0"/>
        <w:jc w:val="both"/>
      </w:pPr>
      <w:r w:rsidRPr="00CC6B72">
        <w:t>Evaluate and, if the benefit over Rel.16 HST enhancement baseline is demonstrated, specify QCL/QCL-like relation (including applicable type(s) and the associated requirement) between DL and UL signal by reusing the unified TCI framework</w:t>
      </w:r>
    </w:p>
    <w:p w14:paraId="727722FB" w14:textId="055ACF2A" w:rsidR="008F7DD8" w:rsidRPr="00CC6B72" w:rsidRDefault="008F7DD8" w:rsidP="008F7DD8">
      <w:pPr>
        <w:ind w:right="-22"/>
        <w:rPr>
          <w:rFonts w:eastAsia="Calibri" w:cs="Times New Roman"/>
          <w:szCs w:val="20"/>
        </w:rPr>
      </w:pPr>
    </w:p>
    <w:p w14:paraId="07CA3DA7" w14:textId="2F3E5FAE" w:rsidR="00C672B5" w:rsidRPr="00CC6B72" w:rsidRDefault="00C672B5" w:rsidP="008F7DD8">
      <w:pPr>
        <w:ind w:right="-22"/>
        <w:rPr>
          <w:rFonts w:eastAsia="Calibri" w:cs="Times New Roman"/>
          <w:b/>
          <w:bCs/>
          <w:szCs w:val="20"/>
          <w:u w:val="single"/>
        </w:rPr>
      </w:pPr>
      <w:r w:rsidRPr="00CC6B72">
        <w:rPr>
          <w:rFonts w:eastAsia="Calibri" w:cs="Times New Roman"/>
          <w:b/>
          <w:bCs/>
          <w:szCs w:val="20"/>
          <w:u w:val="single"/>
        </w:rPr>
        <w:t xml:space="preserve">PDCCH/DCI decoding related </w:t>
      </w:r>
    </w:p>
    <w:p w14:paraId="5F85E793" w14:textId="248F7379" w:rsidR="008F7DD8" w:rsidRPr="00CC6B72" w:rsidRDefault="008F7DD8" w:rsidP="008F7DD8">
      <w:pPr>
        <w:ind w:right="-22"/>
        <w:jc w:val="both"/>
        <w:rPr>
          <w:rFonts w:eastAsia="Calibri" w:cs="Times New Roman"/>
          <w:szCs w:val="20"/>
        </w:rPr>
      </w:pPr>
      <w:r w:rsidRPr="00CC6B72">
        <w:rPr>
          <w:rFonts w:eastAsia="Calibri" w:cs="Times New Roman"/>
          <w:szCs w:val="20"/>
        </w:rPr>
        <w:t xml:space="preserve">RAN1 introduced PDCCH repetitions via different </w:t>
      </w:r>
      <w:proofErr w:type="spellStart"/>
      <w:r w:rsidRPr="00CC6B72">
        <w:rPr>
          <w:rFonts w:eastAsia="Calibri" w:cs="Times New Roman"/>
          <w:szCs w:val="20"/>
        </w:rPr>
        <w:t>TR</w:t>
      </w:r>
      <w:r w:rsidR="00793D85"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Here, two PDCCH candidates are linked with each other, and they are configured in different SS sets that are associated with corresponding CORESETs. As corresponding CORESETs can have different TCI states, the PDCCH repetition can be supported with different TCI states. There is good progress on the discussion details in RAN1. Most of the discussion/agreements are related to how the linking of PDCCH work, which PDCCH candidates use as the reference PDCCH in RAN1 specs, and other RAN1 specific details. One possible discussion that might impact RAN4 discussion may be the decoding assumptions of the linked PDCCH candidates. </w:t>
      </w:r>
      <w:r w:rsidR="006022C6" w:rsidRPr="00CC6B72">
        <w:rPr>
          <w:rFonts w:eastAsia="Calibri" w:cs="Times New Roman"/>
          <w:szCs w:val="20"/>
        </w:rPr>
        <w:t xml:space="preserve">RAN1 </w:t>
      </w:r>
      <w:r w:rsidRPr="00CC6B72">
        <w:rPr>
          <w:rFonts w:eastAsia="Calibri" w:cs="Times New Roman"/>
          <w:szCs w:val="20"/>
        </w:rPr>
        <w:t xml:space="preserve">discussed that the UE might assume different decoding assumptions where the blind decoding counting may impact. RAN1 introduced a capability of reporting the blind decoding counting candidate values, and test cases in RAN4 may have to check further into these.  </w:t>
      </w:r>
    </w:p>
    <w:p w14:paraId="38900DBE" w14:textId="2E4DB071" w:rsidR="00F9473B" w:rsidRPr="00CC6B72" w:rsidRDefault="00F9473B" w:rsidP="00F9473B">
      <w:pPr>
        <w:ind w:right="-22"/>
        <w:jc w:val="both"/>
      </w:pPr>
      <w:r w:rsidRPr="00CC6B72">
        <w:t>RAN1 also has a discussion related to inter-cell multi-TRP operation, where the discussion is to extend the Rel-16 multi-DCI based multi-</w:t>
      </w:r>
      <w:proofErr w:type="spellStart"/>
      <w:r w:rsidRPr="00CC6B72">
        <w:t>TR</w:t>
      </w:r>
      <w:r w:rsidR="002C7594" w:rsidRPr="00CC6B72">
        <w:t>x</w:t>
      </w:r>
      <w:r w:rsidRPr="00CC6B72">
        <w:t>P</w:t>
      </w:r>
      <w:proofErr w:type="spellEnd"/>
      <w:r w:rsidRPr="00CC6B72">
        <w:t xml:space="preserve"> operation also for inter-cell scenario. The beam measurement and reporting framework agreed on L1/L2 centric mobility is also applicable for inter-cell multi-</w:t>
      </w:r>
      <w:proofErr w:type="spellStart"/>
      <w:r w:rsidRPr="00CC6B72">
        <w:t>TR</w:t>
      </w:r>
      <w:r w:rsidR="002C7594" w:rsidRPr="00CC6B72">
        <w:t>x</w:t>
      </w:r>
      <w:r w:rsidRPr="00CC6B72">
        <w:t>P</w:t>
      </w:r>
      <w:proofErr w:type="spellEnd"/>
      <w:r w:rsidRPr="00CC6B72">
        <w:t xml:space="preserve"> operation. It was also agreed that non-serving cell SSB information are needed in inter-cell </w:t>
      </w:r>
      <w:proofErr w:type="spellStart"/>
      <w:r w:rsidR="002C7594" w:rsidRPr="00CC6B72">
        <w:t>m</w:t>
      </w:r>
      <w:r w:rsidRPr="00CC6B72">
        <w:t>TR</w:t>
      </w:r>
      <w:r w:rsidR="002C7594" w:rsidRPr="00CC6B72">
        <w:t>x</w:t>
      </w:r>
      <w:r w:rsidRPr="00CC6B72">
        <w:t>P</w:t>
      </w:r>
      <w:proofErr w:type="spellEnd"/>
      <w:r w:rsidRPr="00CC6B72">
        <w:t xml:space="preserve"> operation (at least SSB time domain position, SSB transmission periodicity, SSB transmission power), however it is not agreed where this information should be carried to the UE (by </w:t>
      </w:r>
      <w:r w:rsidRPr="00CC6B72">
        <w:rPr>
          <w:rStyle w:val="Emphasis"/>
          <w:color w:val="0E101A"/>
        </w:rPr>
        <w:t>SSB-Configuration-r16</w:t>
      </w:r>
      <w:r w:rsidRPr="00CC6B72">
        <w:t>/</w:t>
      </w:r>
      <w:r w:rsidRPr="00CC6B72">
        <w:rPr>
          <w:rStyle w:val="Emphasis"/>
          <w:color w:val="0E101A"/>
        </w:rPr>
        <w:t>ssb-InfoNcell-r16</w:t>
      </w:r>
      <w:r w:rsidRPr="00CC6B72">
        <w:t> and/or </w:t>
      </w:r>
      <w:proofErr w:type="spellStart"/>
      <w:r w:rsidRPr="00CC6B72">
        <w:rPr>
          <w:rStyle w:val="Emphasis"/>
          <w:color w:val="0E101A"/>
        </w:rPr>
        <w:t>MeasObject</w:t>
      </w:r>
      <w:proofErr w:type="spellEnd"/>
      <w:r w:rsidRPr="00CC6B72">
        <w:rPr>
          <w:rStyle w:val="Emphasis"/>
          <w:color w:val="0E101A"/>
        </w:rPr>
        <w:t>). Moreover, </w:t>
      </w:r>
      <w:r w:rsidRPr="00CC6B72">
        <w:t xml:space="preserve">one additional PCI different from the serving cell PCI can be supported per CC, where this additional PCI can be associated with one or more TCI states that are activated for PDSCH/PDCCH. The details on how one PCI associated with </w:t>
      </w:r>
      <w:proofErr w:type="spellStart"/>
      <w:r w:rsidRPr="00CC6B72">
        <w:t>CORESETPoolIndex</w:t>
      </w:r>
      <w:proofErr w:type="spellEnd"/>
      <w:r w:rsidRPr="00CC6B72">
        <w:t xml:space="preserve"> are still open. Overall, there may have some impacts on RAN4, but the details are not in a very stable stage in RAN1 yet and</w:t>
      </w:r>
      <w:r w:rsidR="00842EF2" w:rsidRPr="00CC6B72">
        <w:t xml:space="preserve"> </w:t>
      </w:r>
      <w:r w:rsidRPr="00CC6B72">
        <w:t xml:space="preserve">the inter-cell </w:t>
      </w:r>
      <w:proofErr w:type="spellStart"/>
      <w:r w:rsidRPr="00CC6B72">
        <w:t>mTR</w:t>
      </w:r>
      <w:r w:rsidR="002C7594" w:rsidRPr="00CC6B72">
        <w:t>x</w:t>
      </w:r>
      <w:r w:rsidRPr="00CC6B72">
        <w:t>P</w:t>
      </w:r>
      <w:proofErr w:type="spellEnd"/>
      <w:r w:rsidRPr="00CC6B72">
        <w:t xml:space="preserve"> measurement and reporting may depend on the agreements of L1/L2 centric mobility. </w:t>
      </w:r>
    </w:p>
    <w:p w14:paraId="6013603F" w14:textId="3DFA71C3" w:rsidR="00C308F9" w:rsidRPr="00CC6B72" w:rsidRDefault="009407F1" w:rsidP="008F7DD8">
      <w:pPr>
        <w:ind w:right="-22"/>
        <w:jc w:val="both"/>
        <w:rPr>
          <w:rFonts w:eastAsia="Calibri" w:cs="Times New Roman"/>
          <w:szCs w:val="20"/>
        </w:rPr>
      </w:pPr>
      <w:r w:rsidRPr="00CC6B72">
        <w:rPr>
          <w:rFonts w:eastAsia="Calibri" w:cs="Times New Roman"/>
          <w:b/>
          <w:bCs/>
          <w:szCs w:val="20"/>
        </w:rPr>
        <w:t xml:space="preserve">Proposal </w:t>
      </w:r>
      <w:r w:rsidR="002B78B0" w:rsidRPr="00CC6B72">
        <w:rPr>
          <w:rFonts w:eastAsia="Calibri" w:cs="Times New Roman"/>
          <w:b/>
          <w:bCs/>
          <w:szCs w:val="20"/>
        </w:rPr>
        <w:t>3</w:t>
      </w:r>
      <w:r w:rsidRPr="00CC6B72">
        <w:rPr>
          <w:rFonts w:eastAsia="Calibri" w:cs="Times New Roman"/>
          <w:b/>
          <w:bCs/>
          <w:szCs w:val="20"/>
        </w:rPr>
        <w:t>:</w:t>
      </w:r>
      <w:r w:rsidRPr="00CC6B72">
        <w:rPr>
          <w:rFonts w:eastAsia="Calibri" w:cs="Times New Roman"/>
          <w:szCs w:val="20"/>
        </w:rPr>
        <w:t xml:space="preserve"> </w:t>
      </w:r>
      <w:r w:rsidR="003B7287" w:rsidRPr="00CC6B72">
        <w:rPr>
          <w:rFonts w:eastAsia="Calibri" w:cs="Times New Roman"/>
          <w:szCs w:val="20"/>
        </w:rPr>
        <w:t>Although i</w:t>
      </w:r>
      <w:r w:rsidRPr="00CC6B72">
        <w:rPr>
          <w:rFonts w:eastAsia="Calibri" w:cs="Times New Roman"/>
          <w:szCs w:val="20"/>
        </w:rPr>
        <w:t xml:space="preserve">t seems early to </w:t>
      </w:r>
      <w:r w:rsidR="003B7287" w:rsidRPr="00CC6B72">
        <w:rPr>
          <w:rFonts w:eastAsia="Calibri" w:cs="Times New Roman"/>
          <w:szCs w:val="20"/>
        </w:rPr>
        <w:t>specify</w:t>
      </w:r>
      <w:r w:rsidRPr="00CC6B72">
        <w:rPr>
          <w:rFonts w:eastAsia="Calibri" w:cs="Times New Roman"/>
          <w:szCs w:val="20"/>
        </w:rPr>
        <w:t xml:space="preserve"> </w:t>
      </w:r>
      <w:r w:rsidR="003B7287" w:rsidRPr="00CC6B72">
        <w:rPr>
          <w:rFonts w:eastAsia="Calibri" w:cs="Times New Roman"/>
          <w:szCs w:val="20"/>
        </w:rPr>
        <w:t xml:space="preserve">clear </w:t>
      </w:r>
      <w:r w:rsidRPr="00CC6B72">
        <w:rPr>
          <w:rFonts w:eastAsia="Calibri" w:cs="Times New Roman"/>
          <w:szCs w:val="20"/>
        </w:rPr>
        <w:t>UE behavior</w:t>
      </w:r>
      <w:r w:rsidR="003B7287" w:rsidRPr="00CC6B72">
        <w:rPr>
          <w:rFonts w:eastAsia="Calibri" w:cs="Times New Roman"/>
          <w:szCs w:val="20"/>
        </w:rPr>
        <w:t>s</w:t>
      </w:r>
      <w:r w:rsidRPr="00CC6B72">
        <w:rPr>
          <w:rFonts w:eastAsia="Calibri" w:cs="Times New Roman"/>
          <w:szCs w:val="20"/>
        </w:rPr>
        <w:t xml:space="preserve"> </w:t>
      </w:r>
      <w:r w:rsidR="003B7287" w:rsidRPr="00CC6B72">
        <w:rPr>
          <w:rFonts w:eastAsia="Calibri" w:cs="Times New Roman"/>
          <w:szCs w:val="20"/>
        </w:rPr>
        <w:t xml:space="preserve">from RAN1 discussion, </w:t>
      </w:r>
      <w:r w:rsidRPr="00CC6B72">
        <w:rPr>
          <w:rFonts w:eastAsia="Calibri" w:cs="Times New Roman"/>
          <w:szCs w:val="20"/>
        </w:rPr>
        <w:t xml:space="preserve">UE </w:t>
      </w:r>
      <w:r w:rsidR="003A6920" w:rsidRPr="00CC6B72">
        <w:rPr>
          <w:rFonts w:eastAsia="Calibri" w:cs="Times New Roman"/>
          <w:szCs w:val="20"/>
        </w:rPr>
        <w:t>requirements</w:t>
      </w:r>
      <w:r w:rsidR="003B7287" w:rsidRPr="00CC6B72">
        <w:rPr>
          <w:rFonts w:eastAsia="Calibri" w:cs="Times New Roman"/>
          <w:szCs w:val="20"/>
        </w:rPr>
        <w:t xml:space="preserve"> associated with inter-cell multi-TRP operations and multi-DCI based multi-PDSCH reception needs to be </w:t>
      </w:r>
      <w:r w:rsidR="00442117" w:rsidRPr="00CC6B72">
        <w:rPr>
          <w:rFonts w:eastAsia="Calibri" w:cs="Times New Roman"/>
          <w:szCs w:val="20"/>
        </w:rPr>
        <w:t>defined</w:t>
      </w:r>
      <w:r w:rsidR="003B7287" w:rsidRPr="00CC6B72">
        <w:rPr>
          <w:rFonts w:eastAsia="Calibri" w:cs="Times New Roman"/>
          <w:szCs w:val="20"/>
        </w:rPr>
        <w:t xml:space="preserve"> in RAN4.</w:t>
      </w:r>
      <w:r w:rsidRPr="00CC6B72">
        <w:rPr>
          <w:rFonts w:eastAsia="Calibri" w:cs="Times New Roman"/>
          <w:szCs w:val="20"/>
        </w:rPr>
        <w:t xml:space="preserve"> </w:t>
      </w:r>
      <w:r w:rsidR="00442117" w:rsidRPr="00CC6B72">
        <w:rPr>
          <w:rFonts w:eastAsia="Calibri" w:cs="Times New Roman"/>
          <w:szCs w:val="20"/>
        </w:rPr>
        <w:t>However, RAN4 need to wait for further agreements in RAN1.</w:t>
      </w:r>
    </w:p>
    <w:p w14:paraId="1161C39F" w14:textId="4EC3E4E7" w:rsidR="00C308F9" w:rsidRPr="00CC6B72" w:rsidRDefault="00C308F9" w:rsidP="008F7DD8">
      <w:pPr>
        <w:ind w:right="-22"/>
        <w:jc w:val="both"/>
        <w:rPr>
          <w:rFonts w:eastAsia="Calibri" w:cs="Times New Roman"/>
          <w:szCs w:val="20"/>
        </w:rPr>
      </w:pPr>
    </w:p>
    <w:p w14:paraId="4C313F9E" w14:textId="3C34ECB8" w:rsidR="00C672B5" w:rsidRPr="00CC6B72" w:rsidRDefault="00C672B5" w:rsidP="008F7DD8">
      <w:pPr>
        <w:ind w:right="-22"/>
        <w:jc w:val="both"/>
        <w:rPr>
          <w:rFonts w:eastAsia="Calibri" w:cs="Times New Roman"/>
          <w:b/>
          <w:bCs/>
          <w:szCs w:val="20"/>
          <w:u w:val="single"/>
        </w:rPr>
      </w:pPr>
      <w:r w:rsidRPr="00CC6B72">
        <w:rPr>
          <w:rFonts w:eastAsia="Calibri" w:cs="Times New Roman"/>
          <w:b/>
          <w:bCs/>
          <w:szCs w:val="20"/>
          <w:u w:val="single"/>
        </w:rPr>
        <w:t>Multi-</w:t>
      </w:r>
      <w:proofErr w:type="spellStart"/>
      <w:r w:rsidRPr="00CC6B72">
        <w:rPr>
          <w:rFonts w:eastAsia="Calibri" w:cs="Times New Roman"/>
          <w:b/>
          <w:bCs/>
          <w:szCs w:val="20"/>
          <w:u w:val="single"/>
        </w:rPr>
        <w:t>TR</w:t>
      </w:r>
      <w:r w:rsidR="008275F4" w:rsidRPr="00CC6B72">
        <w:rPr>
          <w:rFonts w:eastAsia="Calibri" w:cs="Times New Roman"/>
          <w:b/>
          <w:bCs/>
          <w:szCs w:val="20"/>
          <w:u w:val="single"/>
        </w:rPr>
        <w:t>x</w:t>
      </w:r>
      <w:r w:rsidRPr="00CC6B72">
        <w:rPr>
          <w:rFonts w:eastAsia="Calibri" w:cs="Times New Roman"/>
          <w:b/>
          <w:bCs/>
          <w:szCs w:val="20"/>
          <w:u w:val="single"/>
        </w:rPr>
        <w:t>P</w:t>
      </w:r>
      <w:proofErr w:type="spellEnd"/>
      <w:r w:rsidRPr="00CC6B72">
        <w:rPr>
          <w:rFonts w:eastAsia="Calibri" w:cs="Times New Roman"/>
          <w:b/>
          <w:bCs/>
          <w:szCs w:val="20"/>
          <w:u w:val="single"/>
        </w:rPr>
        <w:t xml:space="preserve"> UL transmissions</w:t>
      </w:r>
      <w:r w:rsidR="009407F1" w:rsidRPr="00CC6B72">
        <w:rPr>
          <w:rFonts w:eastAsia="Calibri" w:cs="Times New Roman"/>
          <w:b/>
          <w:bCs/>
          <w:szCs w:val="20"/>
          <w:u w:val="single"/>
        </w:rPr>
        <w:t xml:space="preserve"> (PUCCH and PUSCH)</w:t>
      </w:r>
    </w:p>
    <w:p w14:paraId="2F11DDED" w14:textId="72BE2371" w:rsidR="008F7DD8" w:rsidRPr="00CC6B72" w:rsidRDefault="008F7DD8" w:rsidP="008F7DD8">
      <w:pPr>
        <w:ind w:right="-22"/>
        <w:jc w:val="both"/>
        <w:rPr>
          <w:rFonts w:eastAsia="Calibri" w:cs="Times New Roman"/>
          <w:szCs w:val="20"/>
        </w:rPr>
      </w:pPr>
      <w:r w:rsidRPr="00CC6B72">
        <w:rPr>
          <w:rFonts w:eastAsia="Calibri" w:cs="Times New Roman"/>
          <w:szCs w:val="20"/>
        </w:rPr>
        <w:t>Multi-</w:t>
      </w:r>
      <w:proofErr w:type="spellStart"/>
      <w:r w:rsidRPr="00CC6B72">
        <w:rPr>
          <w:rFonts w:eastAsia="Calibri" w:cs="Times New Roman"/>
          <w:szCs w:val="20"/>
        </w:rPr>
        <w:t>TR</w:t>
      </w:r>
      <w:r w:rsidR="00FC103C"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UL transmissions, for both PUCCH and PUSCH, are introduced in RAN1 to improve the reliability: </w:t>
      </w:r>
    </w:p>
    <w:p w14:paraId="5B7B99AC" w14:textId="44D25C66" w:rsidR="008F7DD8" w:rsidRPr="00CC6B72" w:rsidRDefault="008F7DD8" w:rsidP="008F7DD8">
      <w:pPr>
        <w:ind w:right="-22"/>
        <w:jc w:val="both"/>
        <w:rPr>
          <w:rFonts w:eastAsia="Calibri" w:cs="Times New Roman"/>
          <w:szCs w:val="20"/>
        </w:rPr>
      </w:pPr>
      <w:r w:rsidRPr="00CC6B72">
        <w:rPr>
          <w:rFonts w:eastAsia="Calibri" w:cs="Times New Roman"/>
          <w:szCs w:val="20"/>
        </w:rPr>
        <w:t>- On M-</w:t>
      </w:r>
      <w:proofErr w:type="spellStart"/>
      <w:r w:rsidRPr="00CC6B72">
        <w:rPr>
          <w:rFonts w:eastAsia="Calibri" w:cs="Times New Roman"/>
          <w:szCs w:val="20"/>
        </w:rPr>
        <w:t>TR</w:t>
      </w:r>
      <w:r w:rsidR="00FC103C"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PUCCH, a PUCCH resource containing UL control information (UCI) can be repeated in a </w:t>
      </w:r>
      <w:proofErr w:type="spellStart"/>
      <w:r w:rsidRPr="00CC6B72">
        <w:rPr>
          <w:rFonts w:eastAsia="Calibri" w:cs="Times New Roman"/>
          <w:szCs w:val="20"/>
        </w:rPr>
        <w:t>TDMed</w:t>
      </w:r>
      <w:proofErr w:type="spellEnd"/>
      <w:r w:rsidRPr="00CC6B72">
        <w:rPr>
          <w:rFonts w:eastAsia="Calibri" w:cs="Times New Roman"/>
          <w:szCs w:val="20"/>
        </w:rPr>
        <w:t xml:space="preserve"> manner using two UL beams, i.e. two spatial relation info activated/indicated per PUCCH resource (activated via MAC-CE),  in FR2 or using two power control sets per PUCCH resource in FR1. </w:t>
      </w:r>
    </w:p>
    <w:p w14:paraId="0E9963C3" w14:textId="4FA0CEC9" w:rsidR="00C308F9" w:rsidRPr="00CC6B72" w:rsidRDefault="008F7DD8" w:rsidP="008F7DD8">
      <w:pPr>
        <w:ind w:right="-22"/>
        <w:jc w:val="both"/>
        <w:rPr>
          <w:rFonts w:eastAsia="Calibri" w:cs="Times New Roman"/>
          <w:szCs w:val="20"/>
        </w:rPr>
      </w:pPr>
      <w:r w:rsidRPr="00CC6B72">
        <w:rPr>
          <w:rFonts w:eastAsia="Calibri" w:cs="Times New Roman"/>
          <w:szCs w:val="20"/>
        </w:rPr>
        <w:t>- M-</w:t>
      </w:r>
      <w:proofErr w:type="spellStart"/>
      <w:r w:rsidRPr="00CC6B72">
        <w:rPr>
          <w:rFonts w:eastAsia="Calibri" w:cs="Times New Roman"/>
          <w:szCs w:val="20"/>
        </w:rPr>
        <w:t>TR</w:t>
      </w:r>
      <w:r w:rsidR="00FC103C"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PUSCH schemes have a similar framework as the m-</w:t>
      </w:r>
      <w:proofErr w:type="spellStart"/>
      <w:r w:rsidRPr="00CC6B72">
        <w:rPr>
          <w:rFonts w:eastAsia="Calibri" w:cs="Times New Roman"/>
          <w:szCs w:val="20"/>
        </w:rPr>
        <w:t>TR</w:t>
      </w:r>
      <w:r w:rsidR="005825C6"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PUCCH schemes, where </w:t>
      </w:r>
      <w:proofErr w:type="spellStart"/>
      <w:r w:rsidRPr="00CC6B72">
        <w:rPr>
          <w:rFonts w:eastAsia="Calibri" w:cs="Times New Roman"/>
          <w:szCs w:val="20"/>
        </w:rPr>
        <w:t>TDMed</w:t>
      </w:r>
      <w:proofErr w:type="spellEnd"/>
      <w:r w:rsidRPr="00CC6B72">
        <w:rPr>
          <w:rFonts w:eastAsia="Calibri" w:cs="Times New Roman"/>
          <w:szCs w:val="20"/>
        </w:rPr>
        <w:t xml:space="preserve"> PUSCH repetition is considered towards two </w:t>
      </w:r>
      <w:proofErr w:type="spellStart"/>
      <w:r w:rsidRPr="00CC6B72">
        <w:rPr>
          <w:rFonts w:eastAsia="Calibri" w:cs="Times New Roman"/>
          <w:szCs w:val="20"/>
        </w:rPr>
        <w:t>TR</w:t>
      </w:r>
      <w:r w:rsidR="005825C6" w:rsidRPr="00CC6B72">
        <w:rPr>
          <w:rFonts w:eastAsia="Calibri" w:cs="Times New Roman"/>
          <w:szCs w:val="20"/>
        </w:rPr>
        <w:t>x</w:t>
      </w:r>
      <w:r w:rsidRPr="00CC6B72">
        <w:rPr>
          <w:rFonts w:eastAsia="Calibri" w:cs="Times New Roman"/>
          <w:szCs w:val="20"/>
        </w:rPr>
        <w:t>Ps</w:t>
      </w:r>
      <w:proofErr w:type="spellEnd"/>
      <w:r w:rsidRPr="00CC6B72">
        <w:rPr>
          <w:rFonts w:eastAsia="Calibri" w:cs="Times New Roman"/>
          <w:szCs w:val="20"/>
        </w:rPr>
        <w:t>. Different variants are considered in RAN1, such as enhancements on both grant-based (single-DCI PUSCH repetition Type A and Type B with code-book and non-code-book) and configured grant (CG) based (both Type 1 and Type 2) PUSCH repetition with two UL beams (or power control sets) indicated via SRIs</w:t>
      </w:r>
    </w:p>
    <w:p w14:paraId="420CE12E" w14:textId="7BDBC417" w:rsidR="00C308F9" w:rsidRPr="00CC6B72" w:rsidRDefault="00606D5F" w:rsidP="008F7DD8">
      <w:pPr>
        <w:ind w:right="-22"/>
        <w:jc w:val="both"/>
        <w:rPr>
          <w:rFonts w:eastAsia="Calibri" w:cs="Times New Roman"/>
          <w:szCs w:val="20"/>
        </w:rPr>
      </w:pPr>
      <w:r w:rsidRPr="00CC6B72">
        <w:rPr>
          <w:rFonts w:eastAsia="Calibri" w:cs="Times New Roman"/>
          <w:b/>
          <w:bCs/>
          <w:szCs w:val="20"/>
        </w:rPr>
        <w:t xml:space="preserve">Observation </w:t>
      </w:r>
      <w:r w:rsidR="002B78B0" w:rsidRPr="00CC6B72">
        <w:rPr>
          <w:rFonts w:eastAsia="Calibri" w:cs="Times New Roman"/>
          <w:b/>
          <w:bCs/>
          <w:szCs w:val="20"/>
        </w:rPr>
        <w:t>2</w:t>
      </w:r>
      <w:r w:rsidRPr="00CC6B72">
        <w:rPr>
          <w:rFonts w:eastAsia="Calibri" w:cs="Times New Roman"/>
          <w:b/>
          <w:bCs/>
          <w:szCs w:val="20"/>
        </w:rPr>
        <w:t>:</w:t>
      </w:r>
      <w:r w:rsidRPr="00CC6B72">
        <w:rPr>
          <w:rFonts w:eastAsia="Calibri" w:cs="Times New Roman"/>
          <w:szCs w:val="20"/>
        </w:rPr>
        <w:t xml:space="preserve"> RAN1 </w:t>
      </w:r>
      <w:r w:rsidR="002B78B0" w:rsidRPr="00CC6B72">
        <w:rPr>
          <w:rFonts w:eastAsia="Calibri" w:cs="Times New Roman"/>
          <w:szCs w:val="20"/>
        </w:rPr>
        <w:t xml:space="preserve">is </w:t>
      </w:r>
      <w:r w:rsidR="00B366F4" w:rsidRPr="00CC6B72">
        <w:rPr>
          <w:rFonts w:eastAsia="Calibri" w:cs="Times New Roman"/>
          <w:szCs w:val="20"/>
        </w:rPr>
        <w:t>still</w:t>
      </w:r>
      <w:r w:rsidR="002B78B0" w:rsidRPr="00CC6B72">
        <w:rPr>
          <w:rFonts w:eastAsia="Calibri" w:cs="Times New Roman"/>
          <w:szCs w:val="20"/>
        </w:rPr>
        <w:t xml:space="preserve"> </w:t>
      </w:r>
      <w:r w:rsidRPr="00CC6B72">
        <w:rPr>
          <w:rFonts w:eastAsia="Calibri" w:cs="Times New Roman"/>
          <w:szCs w:val="20"/>
        </w:rPr>
        <w:t>discussi</w:t>
      </w:r>
      <w:r w:rsidR="00294EEB" w:rsidRPr="00CC6B72">
        <w:rPr>
          <w:rFonts w:eastAsia="Calibri" w:cs="Times New Roman"/>
          <w:szCs w:val="20"/>
        </w:rPr>
        <w:t>ng</w:t>
      </w:r>
      <w:r w:rsidRPr="00CC6B72">
        <w:rPr>
          <w:rFonts w:eastAsia="Calibri" w:cs="Times New Roman"/>
          <w:szCs w:val="20"/>
        </w:rPr>
        <w:t xml:space="preserve"> </w:t>
      </w:r>
      <w:r w:rsidR="00990245" w:rsidRPr="00CC6B72">
        <w:rPr>
          <w:rFonts w:eastAsia="Calibri" w:cs="Times New Roman"/>
          <w:szCs w:val="20"/>
        </w:rPr>
        <w:t xml:space="preserve">aspects </w:t>
      </w:r>
      <w:r w:rsidRPr="00CC6B72">
        <w:rPr>
          <w:rFonts w:eastAsia="Calibri" w:cs="Times New Roman"/>
          <w:szCs w:val="20"/>
        </w:rPr>
        <w:t>regarding reliability improvement on multi-</w:t>
      </w:r>
      <w:proofErr w:type="spellStart"/>
      <w:r w:rsidRPr="00CC6B72">
        <w:rPr>
          <w:rFonts w:eastAsia="Calibri" w:cs="Times New Roman"/>
          <w:szCs w:val="20"/>
        </w:rPr>
        <w:t>TR</w:t>
      </w:r>
      <w:r w:rsidR="005825C6" w:rsidRPr="00CC6B72">
        <w:rPr>
          <w:rFonts w:eastAsia="Calibri" w:cs="Times New Roman"/>
          <w:szCs w:val="20"/>
        </w:rPr>
        <w:t>x</w:t>
      </w:r>
      <w:r w:rsidRPr="00CC6B72">
        <w:rPr>
          <w:rFonts w:eastAsia="Calibri" w:cs="Times New Roman"/>
          <w:szCs w:val="20"/>
        </w:rPr>
        <w:t>P</w:t>
      </w:r>
      <w:proofErr w:type="spellEnd"/>
      <w:r w:rsidRPr="00CC6B72">
        <w:rPr>
          <w:rFonts w:eastAsia="Calibri" w:cs="Times New Roman"/>
          <w:szCs w:val="20"/>
        </w:rPr>
        <w:t xml:space="preserve"> UL transmissions for both PUCCH and PUSCH.  </w:t>
      </w:r>
    </w:p>
    <w:p w14:paraId="37CF366D" w14:textId="0C4D95AE" w:rsidR="00122311" w:rsidRPr="00CC6B72" w:rsidRDefault="00122311" w:rsidP="00122311">
      <w:pPr>
        <w:ind w:right="-22"/>
        <w:jc w:val="both"/>
      </w:pPr>
    </w:p>
    <w:p w14:paraId="728A98A9" w14:textId="6704A232" w:rsidR="008F7DD8" w:rsidRPr="00CC6B72" w:rsidRDefault="00C672B5" w:rsidP="008D3B00">
      <w:pPr>
        <w:ind w:right="-22"/>
        <w:jc w:val="both"/>
        <w:rPr>
          <w:b/>
          <w:bCs/>
          <w:u w:val="single"/>
        </w:rPr>
      </w:pPr>
      <w:r w:rsidRPr="00CC6B72">
        <w:rPr>
          <w:b/>
          <w:bCs/>
          <w:u w:val="single"/>
        </w:rPr>
        <w:lastRenderedPageBreak/>
        <w:t xml:space="preserve"> Beam-management</w:t>
      </w:r>
      <w:r w:rsidR="003970A2" w:rsidRPr="00CC6B72">
        <w:rPr>
          <w:b/>
          <w:bCs/>
          <w:u w:val="single"/>
        </w:rPr>
        <w:t xml:space="preserve"> for multi-TRP transmission</w:t>
      </w:r>
    </w:p>
    <w:p w14:paraId="513D4066" w14:textId="11A3BC5A" w:rsidR="008F7DD8" w:rsidRPr="00CC6B72" w:rsidRDefault="008F7DD8" w:rsidP="008F7DD8">
      <w:pPr>
        <w:ind w:right="-22"/>
        <w:jc w:val="both"/>
      </w:pPr>
      <w:r w:rsidRPr="00CC6B72">
        <w:t>RAN1 has discussed beam-management-related enhancements for simultaneous multi-</w:t>
      </w:r>
      <w:proofErr w:type="spellStart"/>
      <w:r w:rsidRPr="00CC6B72">
        <w:t>TR</w:t>
      </w:r>
      <w:r w:rsidR="005825C6" w:rsidRPr="00CC6B72">
        <w:t>x</w:t>
      </w:r>
      <w:r w:rsidRPr="00CC6B72">
        <w:t>P</w:t>
      </w:r>
      <w:proofErr w:type="spellEnd"/>
      <w:r w:rsidRPr="00CC6B72">
        <w:t xml:space="preserve"> transmission with multi-panel reception. To avoid UE’s selection of two beams for group-based beam reporting, </w:t>
      </w:r>
      <w:proofErr w:type="spellStart"/>
      <w:r w:rsidRPr="00CC6B72">
        <w:t>gNB</w:t>
      </w:r>
      <w:proofErr w:type="spellEnd"/>
      <w:r w:rsidRPr="00CC6B72">
        <w:t xml:space="preserve"> indicates the association of CMRs to </w:t>
      </w:r>
      <w:proofErr w:type="spellStart"/>
      <w:r w:rsidRPr="00CC6B72">
        <w:t>TR</w:t>
      </w:r>
      <w:r w:rsidR="005825C6" w:rsidRPr="00CC6B72">
        <w:t>x</w:t>
      </w:r>
      <w:r w:rsidRPr="00CC6B72">
        <w:t>Ps</w:t>
      </w:r>
      <w:proofErr w:type="spellEnd"/>
      <w:r w:rsidRPr="00CC6B72">
        <w:t xml:space="preserve"> by means of grouping of CMRs in a CSI-report setting, and UE should select two beams for group-based beam reporting from different CMR groups (i.e. different </w:t>
      </w:r>
      <w:proofErr w:type="spellStart"/>
      <w:r w:rsidRPr="00CC6B72">
        <w:t>TR</w:t>
      </w:r>
      <w:r w:rsidR="005825C6" w:rsidRPr="00CC6B72">
        <w:t>x</w:t>
      </w:r>
      <w:r w:rsidRPr="00CC6B72">
        <w:t>P</w:t>
      </w:r>
      <w:proofErr w:type="spellEnd"/>
      <w:r w:rsidRPr="00CC6B72">
        <w:t>). Also, the number of beam pair to be reported for group-based beam reporting increases at least two pairs (FFS: up to 4 beam pairs).</w:t>
      </w:r>
      <w:r w:rsidR="00B55794" w:rsidRPr="00CC6B72">
        <w:t xml:space="preserve"> </w:t>
      </w:r>
      <w:r w:rsidRPr="00CC6B72">
        <w:t>In addition, RAN1 has agreed to support per-</w:t>
      </w:r>
      <w:proofErr w:type="spellStart"/>
      <w:r w:rsidRPr="00CC6B72">
        <w:t>TR</w:t>
      </w:r>
      <w:r w:rsidR="005825C6" w:rsidRPr="00CC6B72">
        <w:t>x</w:t>
      </w:r>
      <w:r w:rsidRPr="00CC6B72">
        <w:t>P</w:t>
      </w:r>
      <w:proofErr w:type="spellEnd"/>
      <w:r w:rsidRPr="00CC6B72">
        <w:t xml:space="preserve"> beam failure recovery. </w:t>
      </w:r>
      <w:r w:rsidR="00B55794" w:rsidRPr="00CC6B72">
        <w:t>Mechanism of beam failure detection and related measurements supporting per-</w:t>
      </w:r>
      <w:proofErr w:type="spellStart"/>
      <w:r w:rsidR="00B55794" w:rsidRPr="00CC6B72">
        <w:t>TRxP</w:t>
      </w:r>
      <w:proofErr w:type="spellEnd"/>
      <w:r w:rsidR="00B55794" w:rsidRPr="00CC6B72">
        <w:t xml:space="preserve"> beam failure recovery may need to be studied in RAN4. </w:t>
      </w:r>
    </w:p>
    <w:p w14:paraId="39F6F10F" w14:textId="6C184945" w:rsidR="003970A2" w:rsidRPr="00CC6B72" w:rsidRDefault="003970A2" w:rsidP="008F7DD8">
      <w:pPr>
        <w:ind w:right="-22"/>
        <w:jc w:val="both"/>
      </w:pPr>
      <w:r w:rsidRPr="00CC6B72">
        <w:rPr>
          <w:b/>
          <w:bCs/>
        </w:rPr>
        <w:t xml:space="preserve">Proposal </w:t>
      </w:r>
      <w:r w:rsidR="00E96BA2" w:rsidRPr="00CC6B72">
        <w:rPr>
          <w:b/>
          <w:bCs/>
        </w:rPr>
        <w:t>4</w:t>
      </w:r>
      <w:r w:rsidRPr="00CC6B72">
        <w:rPr>
          <w:b/>
          <w:bCs/>
        </w:rPr>
        <w:t>:</w:t>
      </w:r>
      <w:r w:rsidRPr="00CC6B72">
        <w:t xml:space="preserve"> RAN4 needs to discuss </w:t>
      </w:r>
      <w:r w:rsidR="00E06C39" w:rsidRPr="00CC6B72">
        <w:t xml:space="preserve">new </w:t>
      </w:r>
      <w:r w:rsidR="00967F78" w:rsidRPr="00CC6B72">
        <w:t>UE req</w:t>
      </w:r>
      <w:r w:rsidR="00404589" w:rsidRPr="00CC6B72">
        <w:t xml:space="preserve">uirements </w:t>
      </w:r>
      <w:r w:rsidR="00E06C39" w:rsidRPr="00CC6B72">
        <w:t xml:space="preserve">related </w:t>
      </w:r>
      <w:r w:rsidR="00F5323F" w:rsidRPr="00CC6B72">
        <w:t xml:space="preserve">measurement and reporting of </w:t>
      </w:r>
      <w:r w:rsidRPr="00CC6B72">
        <w:t>beam-management-related enhancements for simultaneous multi-</w:t>
      </w:r>
      <w:proofErr w:type="spellStart"/>
      <w:r w:rsidRPr="00CC6B72">
        <w:t>TR</w:t>
      </w:r>
      <w:r w:rsidR="005825C6" w:rsidRPr="00CC6B72">
        <w:t>x</w:t>
      </w:r>
      <w:r w:rsidRPr="00CC6B72">
        <w:t>P</w:t>
      </w:r>
      <w:proofErr w:type="spellEnd"/>
      <w:r w:rsidRPr="00CC6B72">
        <w:t xml:space="preserve"> transmission with multi-panel reception</w:t>
      </w:r>
      <w:r w:rsidR="005B4AB2" w:rsidRPr="00CC6B72">
        <w:t>.</w:t>
      </w:r>
      <w:r w:rsidRPr="00CC6B72">
        <w:t xml:space="preserve"> </w:t>
      </w:r>
      <w:r w:rsidR="005B4AB2" w:rsidRPr="00CC6B72">
        <w:t>Additionally, RAN4 will need</w:t>
      </w:r>
      <w:r w:rsidRPr="00CC6B72">
        <w:t xml:space="preserve"> </w:t>
      </w:r>
      <w:r w:rsidR="00535E9E" w:rsidRPr="00CC6B72">
        <w:t xml:space="preserve">to </w:t>
      </w:r>
      <w:r w:rsidR="00904E0B" w:rsidRPr="00CC6B72">
        <w:t>include</w:t>
      </w:r>
      <w:r w:rsidRPr="00CC6B72">
        <w:t xml:space="preserve"> </w:t>
      </w:r>
      <w:r w:rsidR="00904E0B" w:rsidRPr="00CC6B72">
        <w:t>discussion</w:t>
      </w:r>
      <w:r w:rsidRPr="00CC6B72">
        <w:t xml:space="preserve"> UE </w:t>
      </w:r>
      <w:r w:rsidR="00916F76" w:rsidRPr="00CC6B72">
        <w:t xml:space="preserve">measurement </w:t>
      </w:r>
      <w:r w:rsidRPr="00CC6B72">
        <w:t>capabilities.</w:t>
      </w:r>
    </w:p>
    <w:p w14:paraId="3B73E915" w14:textId="77777777" w:rsidR="003970A2" w:rsidRPr="00CC6B72" w:rsidRDefault="003970A2" w:rsidP="008F7DD8">
      <w:pPr>
        <w:ind w:right="-22"/>
        <w:jc w:val="both"/>
      </w:pPr>
    </w:p>
    <w:p w14:paraId="5DAC280C" w14:textId="5F38E8B8" w:rsidR="000D3470" w:rsidRPr="00CC6B72" w:rsidRDefault="000D3470" w:rsidP="008F7DD8">
      <w:pPr>
        <w:ind w:right="-22"/>
        <w:jc w:val="both"/>
        <w:rPr>
          <w:b/>
          <w:bCs/>
          <w:u w:val="single"/>
        </w:rPr>
      </w:pPr>
      <w:r w:rsidRPr="00CC6B72">
        <w:rPr>
          <w:b/>
          <w:bCs/>
          <w:u w:val="single"/>
        </w:rPr>
        <w:t>HST-SFN deployment related</w:t>
      </w:r>
    </w:p>
    <w:p w14:paraId="35DC5EA0" w14:textId="1529C91C" w:rsidR="008F7DD8" w:rsidRPr="00CC6B72" w:rsidRDefault="008F7DD8" w:rsidP="008F7DD8">
      <w:pPr>
        <w:ind w:right="-22"/>
        <w:jc w:val="both"/>
      </w:pPr>
      <w:r w:rsidRPr="00CC6B72">
        <w:t xml:space="preserve">RAN1 identified the problem of large frequency offset of signals employing SFN transmission at UE receiver in HST scenario. To overcome the performance degradation from this problem, RAN1 agreed to introduce two enhanced HST-SFN schemes, and they are UE-based scheme and network-based scheme. For UE-based scheme, two </w:t>
      </w:r>
      <w:proofErr w:type="spellStart"/>
      <w:r w:rsidRPr="00CC6B72">
        <w:t>TR</w:t>
      </w:r>
      <w:r w:rsidR="006416F9" w:rsidRPr="00CC6B72">
        <w:t>x</w:t>
      </w:r>
      <w:r w:rsidRPr="00CC6B72">
        <w:t>Ps</w:t>
      </w:r>
      <w:proofErr w:type="spellEnd"/>
      <w:r w:rsidRPr="00CC6B72">
        <w:t xml:space="preserve"> are employed for SFN transmission of PDCCH/PDSCH (including DM-RS) while each </w:t>
      </w:r>
      <w:proofErr w:type="spellStart"/>
      <w:r w:rsidRPr="00CC6B72">
        <w:t>TR</w:t>
      </w:r>
      <w:r w:rsidR="006416F9" w:rsidRPr="00CC6B72">
        <w:t>x</w:t>
      </w:r>
      <w:r w:rsidRPr="00CC6B72">
        <w:t>P</w:t>
      </w:r>
      <w:proofErr w:type="spellEnd"/>
      <w:r w:rsidRPr="00CC6B72">
        <w:t xml:space="preserve"> transmits its own TRS by non-SFN manner. New QCL relation is defined, i.e. PDCCH/PDSCH is </w:t>
      </w:r>
      <w:proofErr w:type="spellStart"/>
      <w:r w:rsidRPr="00CC6B72">
        <w:t>QCLed</w:t>
      </w:r>
      <w:proofErr w:type="spellEnd"/>
      <w:r w:rsidRPr="00CC6B72">
        <w:t xml:space="preserve"> with type-A with two TRSs. When UE is configured for this scheme and if the UE is indicated with two TCI states for PDCCH/PDSCH by MAC-CE or DCI, UE derives the channel estimation parameter from two TRSs.  For network-based scheme, based on Doppler shift estimation in UE or two </w:t>
      </w:r>
      <w:proofErr w:type="spellStart"/>
      <w:r w:rsidRPr="00CC6B72">
        <w:t>TR</w:t>
      </w:r>
      <w:r w:rsidR="006416F9" w:rsidRPr="00CC6B72">
        <w:t>x</w:t>
      </w:r>
      <w:r w:rsidRPr="00CC6B72">
        <w:t>Ps</w:t>
      </w:r>
      <w:proofErr w:type="spellEnd"/>
      <w:r w:rsidRPr="00CC6B72">
        <w:t xml:space="preserve">, </w:t>
      </w:r>
      <w:proofErr w:type="spellStart"/>
      <w:r w:rsidRPr="00CC6B72">
        <w:t>TR</w:t>
      </w:r>
      <w:r w:rsidR="006416F9" w:rsidRPr="00CC6B72">
        <w:t>x</w:t>
      </w:r>
      <w:r w:rsidRPr="00CC6B72">
        <w:t>P</w:t>
      </w:r>
      <w:proofErr w:type="spellEnd"/>
      <w:r w:rsidRPr="00CC6B72">
        <w:t xml:space="preserve"> will transmit PDCCH/PDSCH with frequency pre-compensation. The frequency pre-compensation is applied for reducing the difference of the frequency offset for signals from two </w:t>
      </w:r>
      <w:proofErr w:type="spellStart"/>
      <w:r w:rsidRPr="00CC6B72">
        <w:t>TR</w:t>
      </w:r>
      <w:r w:rsidR="006416F9" w:rsidRPr="00CC6B72">
        <w:t>x</w:t>
      </w:r>
      <w:r w:rsidRPr="00CC6B72">
        <w:t>Ps</w:t>
      </w:r>
      <w:proofErr w:type="spellEnd"/>
      <w:r w:rsidRPr="00CC6B72">
        <w:t>.</w:t>
      </w:r>
      <w:r w:rsidR="00B55794" w:rsidRPr="00CC6B72">
        <w:t xml:space="preserve"> </w:t>
      </w:r>
      <w:r w:rsidRPr="00CC6B72">
        <w:t xml:space="preserve">New QCL relation, frequency offset estimation method and signaling details </w:t>
      </w:r>
      <w:r w:rsidR="00B55794" w:rsidRPr="00CC6B72">
        <w:t>are still under discussion in RAN1, RAN4 may need to monitor it for requirement discussions.</w:t>
      </w:r>
      <w:r w:rsidRPr="00CC6B72">
        <w:t xml:space="preserve">      </w:t>
      </w:r>
    </w:p>
    <w:p w14:paraId="13677256" w14:textId="7FF05B0D" w:rsidR="003970A2" w:rsidRPr="00CC6B72" w:rsidRDefault="003970A2" w:rsidP="003970A2">
      <w:pPr>
        <w:ind w:right="-22"/>
        <w:jc w:val="both"/>
      </w:pPr>
      <w:r w:rsidRPr="00CC6B72">
        <w:rPr>
          <w:b/>
          <w:bCs/>
        </w:rPr>
        <w:t xml:space="preserve">Proposal </w:t>
      </w:r>
      <w:r w:rsidR="00E96BA2" w:rsidRPr="00CC6B72">
        <w:rPr>
          <w:b/>
          <w:bCs/>
        </w:rPr>
        <w:t>5</w:t>
      </w:r>
      <w:r w:rsidRPr="00CC6B72">
        <w:rPr>
          <w:b/>
          <w:bCs/>
        </w:rPr>
        <w:t>:</w:t>
      </w:r>
      <w:r w:rsidRPr="00CC6B72">
        <w:t xml:space="preserve"> RAN4 need</w:t>
      </w:r>
      <w:r w:rsidR="002B78B0" w:rsidRPr="00CC6B72">
        <w:t>s</w:t>
      </w:r>
      <w:r w:rsidRPr="00CC6B72">
        <w:t xml:space="preserve"> to discuss UE </w:t>
      </w:r>
      <w:r w:rsidR="0043620F" w:rsidRPr="00CC6B72">
        <w:t>requirements</w:t>
      </w:r>
      <w:r w:rsidRPr="00CC6B72">
        <w:t xml:space="preserve"> related with synchronization and channel estimation</w:t>
      </w:r>
      <w:r w:rsidR="00537061" w:rsidRPr="00CC6B72">
        <w:t xml:space="preserve"> (i.e. when two TCI states</w:t>
      </w:r>
      <w:r w:rsidR="00F94EBD" w:rsidRPr="00CC6B72">
        <w:t xml:space="preserve"> are indicated</w:t>
      </w:r>
      <w:r w:rsidR="00537061" w:rsidRPr="00CC6B72">
        <w:t>) to support HST-SFN deployment.</w:t>
      </w:r>
    </w:p>
    <w:p w14:paraId="740CF7CD" w14:textId="77777777" w:rsidR="008F7DD8" w:rsidRPr="00CC6B72" w:rsidRDefault="008F7DD8" w:rsidP="008F7DD8">
      <w:pPr>
        <w:ind w:right="-22"/>
        <w:rPr>
          <w:rFonts w:eastAsia="Calibri" w:cs="Times New Roman"/>
          <w:szCs w:val="20"/>
        </w:rPr>
      </w:pPr>
    </w:p>
    <w:p w14:paraId="308B7493" w14:textId="77777777" w:rsidR="008F7DD8" w:rsidRPr="00CC6B72" w:rsidRDefault="008F7DD8" w:rsidP="008F7DD8">
      <w:pPr>
        <w:pStyle w:val="RAN4H2"/>
      </w:pPr>
      <w:r w:rsidRPr="00CC6B72">
        <w:t>Enhancement on SRS</w:t>
      </w:r>
    </w:p>
    <w:p w14:paraId="7104040A" w14:textId="77777777" w:rsidR="008F7DD8" w:rsidRPr="00CC6B72" w:rsidRDefault="008F7DD8" w:rsidP="008F7DD8">
      <w:pPr>
        <w:ind w:right="-22"/>
        <w:rPr>
          <w:rFonts w:cs="Times New Roman"/>
        </w:rPr>
      </w:pPr>
    </w:p>
    <w:p w14:paraId="421BEF44" w14:textId="77777777" w:rsidR="008F7DD8" w:rsidRPr="00CC6B72" w:rsidRDefault="008F7DD8" w:rsidP="008F7DD8">
      <w:pPr>
        <w:pStyle w:val="ListParagraph"/>
        <w:numPr>
          <w:ilvl w:val="0"/>
          <w:numId w:val="4"/>
        </w:numPr>
        <w:spacing w:after="0" w:line="240" w:lineRule="auto"/>
        <w:ind w:left="720"/>
        <w:contextualSpacing w:val="0"/>
        <w:jc w:val="both"/>
      </w:pPr>
      <w:r w:rsidRPr="00CC6B72">
        <w:t>Enhancement on SRS, targeting both FR1 and FR2:</w:t>
      </w:r>
    </w:p>
    <w:p w14:paraId="44B6D274" w14:textId="77777777" w:rsidR="008F7DD8" w:rsidRPr="00CC6B72" w:rsidRDefault="008F7DD8" w:rsidP="008F7DD8">
      <w:pPr>
        <w:pStyle w:val="ListParagraph"/>
        <w:numPr>
          <w:ilvl w:val="1"/>
          <w:numId w:val="4"/>
        </w:numPr>
        <w:spacing w:after="0" w:line="240" w:lineRule="auto"/>
        <w:ind w:left="1440"/>
        <w:contextualSpacing w:val="0"/>
        <w:jc w:val="both"/>
      </w:pPr>
      <w:r w:rsidRPr="00CC6B72">
        <w:t>Identify and specify enhancements on aperiodic SRS triggering to facilitate more flexible triggering and/or DCI overhead/usage reduction</w:t>
      </w:r>
    </w:p>
    <w:p w14:paraId="34B4824F" w14:textId="77777777" w:rsidR="008F7DD8" w:rsidRPr="00CC6B72" w:rsidRDefault="008F7DD8" w:rsidP="008F7DD8">
      <w:pPr>
        <w:pStyle w:val="ListParagraph"/>
        <w:numPr>
          <w:ilvl w:val="1"/>
          <w:numId w:val="4"/>
        </w:numPr>
        <w:spacing w:after="0" w:line="240" w:lineRule="auto"/>
        <w:ind w:left="1440"/>
        <w:contextualSpacing w:val="0"/>
        <w:jc w:val="both"/>
      </w:pPr>
      <w:r w:rsidRPr="00CC6B72">
        <w:t xml:space="preserve">Specify SRS switching for up to 8 antennas (e.g., </w:t>
      </w:r>
      <w:proofErr w:type="spellStart"/>
      <w:r w:rsidRPr="00CC6B72">
        <w:t>xTyR</w:t>
      </w:r>
      <w:proofErr w:type="spellEnd"/>
      <w:r w:rsidRPr="00CC6B72">
        <w:t>, x = {1, 2, 4} and y = {6, 8})</w:t>
      </w:r>
    </w:p>
    <w:p w14:paraId="0BF7E632" w14:textId="77777777" w:rsidR="008F7DD8" w:rsidRPr="00CC6B72" w:rsidRDefault="008F7DD8" w:rsidP="008F7DD8">
      <w:pPr>
        <w:pStyle w:val="ListParagraph"/>
        <w:numPr>
          <w:ilvl w:val="1"/>
          <w:numId w:val="4"/>
        </w:numPr>
        <w:spacing w:after="0" w:line="240" w:lineRule="auto"/>
        <w:ind w:left="1440"/>
        <w:contextualSpacing w:val="0"/>
        <w:jc w:val="both"/>
      </w:pPr>
      <w:r w:rsidRPr="00CC6B72">
        <w:t>Evaluate and, if needed, specify the following mechanism(s) to enhance SRS capacity and/or coverage: SRS time bundling, increased SRS repetition, partial sounding across frequency</w:t>
      </w:r>
    </w:p>
    <w:p w14:paraId="4046C94E" w14:textId="77777777" w:rsidR="008F7DD8" w:rsidRPr="00CC6B72" w:rsidRDefault="008F7DD8" w:rsidP="008F7DD8">
      <w:pPr>
        <w:ind w:right="-22"/>
        <w:rPr>
          <w:rFonts w:cs="Times New Roman"/>
        </w:rPr>
      </w:pPr>
    </w:p>
    <w:p w14:paraId="60AC7F54" w14:textId="284C539A" w:rsidR="00387311" w:rsidRPr="00CC6B72" w:rsidRDefault="00387311" w:rsidP="00387311">
      <w:pPr>
        <w:ind w:right="-22"/>
        <w:rPr>
          <w:rFonts w:cs="Times New Roman"/>
        </w:rPr>
      </w:pPr>
      <w:r w:rsidRPr="00CC6B72">
        <w:rPr>
          <w:rFonts w:cs="Times New Roman"/>
        </w:rPr>
        <w:t xml:space="preserve">Currently, RAN1 is discussing SRS enhancement, Issues whether UL granting DCI can have larger size than DL granting DCI are also identified. Since UE’s DCI reception supporting DCI 0_1&amp;1_1, or 0_2&amp;1_2 should have the same size in the current spec, zero padding can be added on 0_1 or 0_2 to match the size same, that may make UE’s decoding behavior difference. Hence, RAN4 may need to monitor RAN1 discussions that may make DCI overhead/usage reduction.  </w:t>
      </w:r>
    </w:p>
    <w:p w14:paraId="0A5CBBDA" w14:textId="0D2C8043" w:rsidR="00387311" w:rsidRPr="00CC6B72" w:rsidRDefault="00387311" w:rsidP="00387311">
      <w:pPr>
        <w:ind w:right="-22"/>
        <w:rPr>
          <w:rFonts w:cs="Times New Roman"/>
        </w:rPr>
      </w:pPr>
      <w:r w:rsidRPr="00CC6B72">
        <w:rPr>
          <w:rFonts w:cs="Times New Roman"/>
          <w:b/>
          <w:bCs/>
        </w:rPr>
        <w:t>Observation X:</w:t>
      </w:r>
      <w:r w:rsidRPr="00CC6B72">
        <w:rPr>
          <w:rFonts w:cs="Times New Roman"/>
        </w:rPr>
        <w:t xml:space="preserve"> </w:t>
      </w:r>
      <w:r w:rsidR="008D3B00" w:rsidRPr="00CC6B72">
        <w:rPr>
          <w:rFonts w:cs="Times New Roman"/>
        </w:rPr>
        <w:t xml:space="preserve"> </w:t>
      </w:r>
      <w:r w:rsidRPr="00CC6B72">
        <w:rPr>
          <w:rFonts w:cs="Times New Roman"/>
        </w:rPr>
        <w:t>RAN1 is discussing e</w:t>
      </w:r>
      <w:r w:rsidRPr="00CC6B72">
        <w:t xml:space="preserve">nhancement on SRS with open issues like </w:t>
      </w:r>
      <w:r w:rsidRPr="00CC6B72">
        <w:rPr>
          <w:rFonts w:cs="Times New Roman"/>
        </w:rPr>
        <w:t xml:space="preserve">whether UL granting DCI can have larger size than DL granting DCI. The DCI size may make decoding behavior difference for DCI overhead/usage reduction.  </w:t>
      </w:r>
    </w:p>
    <w:p w14:paraId="76A59790" w14:textId="229F3E17" w:rsidR="008F7DD8" w:rsidRPr="00CC6B72" w:rsidRDefault="008F7DD8" w:rsidP="00387311">
      <w:pPr>
        <w:ind w:right="-22"/>
        <w:rPr>
          <w:rFonts w:cs="Times New Roman"/>
        </w:rPr>
      </w:pPr>
    </w:p>
    <w:p w14:paraId="49B47489" w14:textId="77777777" w:rsidR="008F7DD8" w:rsidRPr="00CC6B72" w:rsidRDefault="008F7DD8" w:rsidP="008F7DD8">
      <w:pPr>
        <w:ind w:right="-22"/>
        <w:rPr>
          <w:rFonts w:cs="Times New Roman"/>
        </w:rPr>
      </w:pPr>
    </w:p>
    <w:p w14:paraId="2AE7841D" w14:textId="77777777" w:rsidR="008F7DD8" w:rsidRPr="00CC6B72" w:rsidRDefault="008F7DD8" w:rsidP="008F7DD8">
      <w:pPr>
        <w:pStyle w:val="RAN4H2"/>
      </w:pPr>
      <w:r w:rsidRPr="00CC6B72">
        <w:lastRenderedPageBreak/>
        <w:t>Enhancement on CSI measurement and reporting</w:t>
      </w:r>
    </w:p>
    <w:p w14:paraId="0EC405EF" w14:textId="77777777" w:rsidR="008F7DD8" w:rsidRPr="00CC6B72" w:rsidRDefault="008F7DD8" w:rsidP="008F7DD8">
      <w:pPr>
        <w:ind w:right="-22"/>
        <w:rPr>
          <w:rFonts w:cs="Times New Roman"/>
        </w:rPr>
      </w:pPr>
    </w:p>
    <w:p w14:paraId="11245A8C" w14:textId="77777777" w:rsidR="008F7DD8" w:rsidRPr="00CC6B72" w:rsidRDefault="008F7DD8" w:rsidP="008F7DD8">
      <w:pPr>
        <w:pStyle w:val="ListParagraph"/>
        <w:numPr>
          <w:ilvl w:val="0"/>
          <w:numId w:val="4"/>
        </w:numPr>
        <w:spacing w:after="0" w:line="240" w:lineRule="auto"/>
        <w:ind w:left="720"/>
        <w:contextualSpacing w:val="0"/>
        <w:jc w:val="both"/>
      </w:pPr>
      <w:r w:rsidRPr="00CC6B72">
        <w:t>Enhancement on CSI measurement and reporting:</w:t>
      </w:r>
    </w:p>
    <w:p w14:paraId="3AB27398" w14:textId="04299BB0" w:rsidR="008F7DD8" w:rsidRPr="00CC6B72" w:rsidRDefault="008F7DD8" w:rsidP="008F7DD8">
      <w:pPr>
        <w:pStyle w:val="ListParagraph"/>
        <w:numPr>
          <w:ilvl w:val="1"/>
          <w:numId w:val="4"/>
        </w:numPr>
        <w:spacing w:after="0" w:line="240" w:lineRule="auto"/>
        <w:ind w:left="1440"/>
        <w:contextualSpacing w:val="0"/>
        <w:jc w:val="both"/>
      </w:pPr>
      <w:r w:rsidRPr="00CC6B72">
        <w:t>Evaluate and, if needed, specify CSI reporting for DL multi-</w:t>
      </w:r>
      <w:proofErr w:type="spellStart"/>
      <w:r w:rsidRPr="00CC6B72">
        <w:t>TR</w:t>
      </w:r>
      <w:r w:rsidR="005F5AED" w:rsidRPr="00CC6B72">
        <w:t>x</w:t>
      </w:r>
      <w:r w:rsidRPr="00CC6B72">
        <w:t>P</w:t>
      </w:r>
      <w:proofErr w:type="spellEnd"/>
      <w:r w:rsidRPr="00CC6B72">
        <w:t xml:space="preserve"> and/or multi-panel transmission to enable more dynamic channel/interference hypotheses for NCJT, targeting both FR1 and FR2</w:t>
      </w:r>
    </w:p>
    <w:p w14:paraId="6B0953AD" w14:textId="77777777" w:rsidR="008F7DD8" w:rsidRPr="00CC6B72" w:rsidRDefault="008F7DD8" w:rsidP="008F7DD8">
      <w:pPr>
        <w:pStyle w:val="ListParagraph"/>
        <w:numPr>
          <w:ilvl w:val="1"/>
          <w:numId w:val="4"/>
        </w:numPr>
        <w:spacing w:after="0" w:line="240" w:lineRule="auto"/>
        <w:ind w:left="1440"/>
        <w:contextualSpacing w:val="0"/>
        <w:jc w:val="both"/>
      </w:pPr>
      <w:r w:rsidRPr="00CC6B72">
        <w:t>Evaluate and, if needed, specify</w:t>
      </w:r>
      <w:r w:rsidRPr="00CC6B72" w:rsidDel="00224466">
        <w:t xml:space="preserve"> </w:t>
      </w:r>
      <w:r w:rsidRPr="00CC6B72">
        <w:t xml:space="preserve">Type II port selection codebook enhancement (based on Rel.15/16 Type II port selection) where information related to angle(s) and delay(s) are estimated at the </w:t>
      </w:r>
      <w:proofErr w:type="spellStart"/>
      <w:r w:rsidRPr="00CC6B72">
        <w:t>gNB</w:t>
      </w:r>
      <w:proofErr w:type="spellEnd"/>
      <w:r w:rsidRPr="00CC6B72">
        <w:t xml:space="preserve"> based on SRS by utilizing DL/UL reciprocity of angle and delay, and the remaining DL CSI is reported by the UE, mainly targeting FDD FR1 to achieve better trade-off among UE complexity, performance and reporting overhead</w:t>
      </w:r>
    </w:p>
    <w:p w14:paraId="5FDBFC4C" w14:textId="1FF7ED5D" w:rsidR="008F7DD8" w:rsidRPr="00CC6B72" w:rsidRDefault="008F7DD8" w:rsidP="008F7DD8">
      <w:pPr>
        <w:ind w:right="-22"/>
        <w:rPr>
          <w:rFonts w:eastAsia="Calibri"/>
          <w:szCs w:val="20"/>
        </w:rPr>
      </w:pPr>
    </w:p>
    <w:p w14:paraId="0559C87A" w14:textId="606CB2EE" w:rsidR="00486482" w:rsidRPr="00CC6B72" w:rsidRDefault="00486482" w:rsidP="008F7DD8">
      <w:pPr>
        <w:ind w:right="-22"/>
        <w:rPr>
          <w:rFonts w:eastAsia="Calibri"/>
          <w:b/>
          <w:bCs/>
          <w:szCs w:val="20"/>
          <w:u w:val="single"/>
        </w:rPr>
      </w:pPr>
      <w:r w:rsidRPr="00CC6B72">
        <w:rPr>
          <w:b/>
          <w:bCs/>
          <w:u w:val="single"/>
        </w:rPr>
        <w:t>CSI reporting for DL multi-TRP and/or multi-panel transmission</w:t>
      </w:r>
    </w:p>
    <w:p w14:paraId="156AD18B" w14:textId="676B0078" w:rsidR="008F7DD8" w:rsidRPr="00CC6B72" w:rsidRDefault="008F7DD8" w:rsidP="008F7DD8">
      <w:pPr>
        <w:ind w:right="-22"/>
        <w:rPr>
          <w:rFonts w:eastAsia="Times New Roman" w:cs="Times New Roman"/>
          <w:szCs w:val="20"/>
        </w:rPr>
      </w:pPr>
      <w:r w:rsidRPr="00CC6B72">
        <w:rPr>
          <w:rFonts w:cs="Times New Roman"/>
        </w:rPr>
        <w:t>In the framework of CSI enhancements for DL multi-</w:t>
      </w:r>
      <w:proofErr w:type="spellStart"/>
      <w:r w:rsidRPr="00CC6B72">
        <w:rPr>
          <w:rFonts w:cs="Times New Roman"/>
        </w:rPr>
        <w:t>TR</w:t>
      </w:r>
      <w:r w:rsidR="005F5AED" w:rsidRPr="00CC6B72">
        <w:rPr>
          <w:rFonts w:cs="Times New Roman"/>
        </w:rPr>
        <w:t>x</w:t>
      </w:r>
      <w:r w:rsidRPr="00CC6B72">
        <w:rPr>
          <w:rFonts w:cs="Times New Roman"/>
        </w:rPr>
        <w:t>P</w:t>
      </w:r>
      <w:proofErr w:type="spellEnd"/>
      <w:r w:rsidRPr="00CC6B72">
        <w:rPr>
          <w:rFonts w:cs="Times New Roman"/>
        </w:rPr>
        <w:t>, RAN1 introduced CSI reporting with multiple transmission/interference hypotheses.  Based on a single CSI-</w:t>
      </w:r>
      <w:proofErr w:type="spellStart"/>
      <w:r w:rsidRPr="00CC6B72">
        <w:rPr>
          <w:rFonts w:cs="Times New Roman"/>
        </w:rPr>
        <w:t>ReportConfig</w:t>
      </w:r>
      <w:proofErr w:type="spellEnd"/>
      <w:r w:rsidRPr="00CC6B72">
        <w:rPr>
          <w:rFonts w:cs="Times New Roman"/>
        </w:rPr>
        <w:t>, a UE may feedback multiple CSIs covering both single-</w:t>
      </w:r>
      <w:proofErr w:type="spellStart"/>
      <w:r w:rsidRPr="00CC6B72">
        <w:rPr>
          <w:rFonts w:cs="Times New Roman"/>
        </w:rPr>
        <w:t>TR</w:t>
      </w:r>
      <w:r w:rsidR="005F5AED" w:rsidRPr="00CC6B72">
        <w:rPr>
          <w:rFonts w:cs="Times New Roman"/>
        </w:rPr>
        <w:t>x</w:t>
      </w:r>
      <w:r w:rsidRPr="00CC6B72">
        <w:rPr>
          <w:rFonts w:cs="Times New Roman"/>
        </w:rPr>
        <w:t>P</w:t>
      </w:r>
      <w:proofErr w:type="spellEnd"/>
      <w:r w:rsidRPr="00CC6B72">
        <w:rPr>
          <w:rFonts w:cs="Times New Roman"/>
        </w:rPr>
        <w:t xml:space="preserve"> and NCJT hypotheses. UE determines which DL reference signal resources to use for single-TRP or NCJT CSI computation based on CMR grouping and CMR pairs indication. </w:t>
      </w:r>
    </w:p>
    <w:p w14:paraId="0EE84B5D" w14:textId="38EFBCE8" w:rsidR="008F7DD8" w:rsidRPr="00CC6B72" w:rsidRDefault="008F7DD8" w:rsidP="008F7DD8">
      <w:pPr>
        <w:ind w:right="-22"/>
        <w:rPr>
          <w:rFonts w:eastAsia="Times New Roman" w:cs="Times New Roman"/>
          <w:szCs w:val="20"/>
          <w:lang w:val="en-GB"/>
        </w:rPr>
      </w:pPr>
      <w:r w:rsidRPr="00CC6B72">
        <w:rPr>
          <w:rFonts w:eastAsia="Times New Roman" w:cs="Times New Roman"/>
          <w:szCs w:val="20"/>
          <w:lang w:val="en-GB"/>
        </w:rPr>
        <w:t>Indeed, RAN1 has agreed that a CSI Reporting Setting (</w:t>
      </w:r>
      <w:r w:rsidRPr="00CC6B72">
        <w:rPr>
          <w:rFonts w:eastAsia="Times New Roman" w:cs="Times New Roman"/>
          <w:i/>
          <w:iCs/>
          <w:szCs w:val="20"/>
          <w:lang w:val="en-GB"/>
        </w:rPr>
        <w:t>CSI-</w:t>
      </w:r>
      <w:proofErr w:type="spellStart"/>
      <w:r w:rsidRPr="00CC6B72">
        <w:rPr>
          <w:rFonts w:eastAsia="Times New Roman" w:cs="Times New Roman"/>
          <w:i/>
          <w:iCs/>
          <w:szCs w:val="20"/>
          <w:lang w:val="en-GB"/>
        </w:rPr>
        <w:t>ReportConfig</w:t>
      </w:r>
      <w:proofErr w:type="spellEnd"/>
      <w:r w:rsidRPr="00CC6B72">
        <w:rPr>
          <w:rFonts w:eastAsia="Times New Roman" w:cs="Times New Roman"/>
          <w:szCs w:val="20"/>
          <w:lang w:val="en-GB"/>
        </w:rPr>
        <w:t>) for multi-</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CSI reporting </w:t>
      </w:r>
      <w:r w:rsidR="00295A79" w:rsidRPr="00CC6B72">
        <w:rPr>
          <w:rFonts w:eastAsia="Times New Roman" w:cs="Times New Roman"/>
          <w:szCs w:val="20"/>
          <w:lang w:val="en-GB"/>
        </w:rPr>
        <w:t xml:space="preserve">can be </w:t>
      </w:r>
      <w:r w:rsidRPr="00CC6B72">
        <w:rPr>
          <w:rFonts w:eastAsia="Times New Roman" w:cs="Times New Roman"/>
          <w:szCs w:val="20"/>
          <w:lang w:val="en-GB"/>
        </w:rPr>
        <w:t>configured for NCJT measurement from all possible pairs, such that a UE can be configured to measure certain pairs of resources under NCJT hypothesis and individual CMR resources under single-</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transmission hypothesis. The ongoing RAN1 discussion is also addressing other aspects, relevant to CSI reporting for multi-</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including UCI design, CSI omission and enhancements specific to multi-DCI based multi-TRP, among others.  </w:t>
      </w:r>
    </w:p>
    <w:p w14:paraId="439F178B" w14:textId="602EF0A3" w:rsidR="00486482" w:rsidRPr="00CC6B72" w:rsidRDefault="00486482" w:rsidP="008F7DD8">
      <w:pPr>
        <w:ind w:right="-22"/>
        <w:rPr>
          <w:rFonts w:eastAsia="Times New Roman" w:cs="Times New Roman"/>
          <w:szCs w:val="20"/>
          <w:lang w:val="en-GB"/>
        </w:rPr>
      </w:pPr>
      <w:r w:rsidRPr="00CC6B72">
        <w:rPr>
          <w:rFonts w:eastAsia="Times New Roman" w:cs="Times New Roman"/>
          <w:b/>
          <w:bCs/>
          <w:szCs w:val="20"/>
          <w:lang w:val="en-GB"/>
        </w:rPr>
        <w:t xml:space="preserve">Observation </w:t>
      </w:r>
      <w:r w:rsidR="00E96BA2" w:rsidRPr="00CC6B72">
        <w:rPr>
          <w:rFonts w:eastAsia="Times New Roman" w:cs="Times New Roman"/>
          <w:b/>
          <w:bCs/>
          <w:szCs w:val="20"/>
          <w:lang w:val="en-GB"/>
        </w:rPr>
        <w:t>4</w:t>
      </w:r>
      <w:r w:rsidRPr="00CC6B72">
        <w:rPr>
          <w:rFonts w:eastAsia="Times New Roman" w:cs="Times New Roman"/>
          <w:b/>
          <w:bCs/>
          <w:szCs w:val="20"/>
          <w:lang w:val="en-GB"/>
        </w:rPr>
        <w:t>:</w:t>
      </w:r>
      <w:r w:rsidRPr="00CC6B72">
        <w:rPr>
          <w:rFonts w:eastAsia="Times New Roman" w:cs="Times New Roman"/>
          <w:szCs w:val="20"/>
          <w:lang w:val="en-GB"/>
        </w:rPr>
        <w:t xml:space="preserve"> RAN1 has introduced CSI reporting with multiple transmission/interference hypotheses that requires a UE to feedback multiple CSIs covering both single-</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and NCJT hypotheses.</w:t>
      </w:r>
    </w:p>
    <w:p w14:paraId="69245ADC" w14:textId="03D28DB0" w:rsidR="00486482" w:rsidRPr="00CC6B72" w:rsidRDefault="00486482" w:rsidP="00486482">
      <w:pPr>
        <w:ind w:right="-22"/>
        <w:rPr>
          <w:rFonts w:eastAsia="Times New Roman" w:cs="Times New Roman"/>
          <w:szCs w:val="20"/>
          <w:lang w:val="en-GB"/>
        </w:rPr>
      </w:pPr>
      <w:r w:rsidRPr="00CC6B72">
        <w:rPr>
          <w:rFonts w:eastAsia="Times New Roman" w:cs="Times New Roman"/>
          <w:b/>
          <w:bCs/>
          <w:szCs w:val="20"/>
          <w:lang w:val="en-GB"/>
        </w:rPr>
        <w:t xml:space="preserve">Proposal </w:t>
      </w:r>
      <w:r w:rsidR="00E96BA2" w:rsidRPr="00CC6B72">
        <w:rPr>
          <w:rFonts w:eastAsia="Times New Roman" w:cs="Times New Roman"/>
          <w:b/>
          <w:bCs/>
          <w:szCs w:val="20"/>
          <w:lang w:val="en-GB"/>
        </w:rPr>
        <w:t>6</w:t>
      </w:r>
      <w:r w:rsidRPr="00CC6B72">
        <w:rPr>
          <w:rFonts w:eastAsia="Times New Roman" w:cs="Times New Roman"/>
          <w:b/>
          <w:bCs/>
          <w:szCs w:val="20"/>
          <w:lang w:val="en-GB"/>
        </w:rPr>
        <w:t>:</w:t>
      </w:r>
      <w:r w:rsidRPr="00CC6B72">
        <w:rPr>
          <w:rFonts w:eastAsia="Times New Roman" w:cs="Times New Roman"/>
          <w:szCs w:val="20"/>
          <w:lang w:val="en-GB"/>
        </w:rPr>
        <w:t xml:space="preserve"> RAN4 needs to discuss UE behaviours making multiple CSIs feedback covering both single-</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and NCJT hypotheses to support multi-</w:t>
      </w:r>
      <w:proofErr w:type="spellStart"/>
      <w:r w:rsidRPr="00CC6B72">
        <w:rPr>
          <w:rFonts w:eastAsia="Times New Roman" w:cs="Times New Roman"/>
          <w:szCs w:val="20"/>
          <w:lang w:val="en-GB"/>
        </w:rPr>
        <w:t>TR</w:t>
      </w:r>
      <w:r w:rsidR="005F5AED" w:rsidRPr="00CC6B72">
        <w:rPr>
          <w:rFonts w:eastAsia="Times New Roman" w:cs="Times New Roman"/>
          <w:szCs w:val="20"/>
          <w:lang w:val="en-GB"/>
        </w:rPr>
        <w:t>x</w:t>
      </w:r>
      <w:r w:rsidRPr="00CC6B72">
        <w:rPr>
          <w:rFonts w:eastAsia="Times New Roman" w:cs="Times New Roman"/>
          <w:szCs w:val="20"/>
          <w:lang w:val="en-GB"/>
        </w:rPr>
        <w:t>P</w:t>
      </w:r>
      <w:proofErr w:type="spellEnd"/>
      <w:r w:rsidRPr="00CC6B72">
        <w:rPr>
          <w:rFonts w:eastAsia="Times New Roman" w:cs="Times New Roman"/>
          <w:szCs w:val="20"/>
          <w:lang w:val="en-GB"/>
        </w:rPr>
        <w:t xml:space="preserve"> and/or multi-panel transmission.</w:t>
      </w:r>
    </w:p>
    <w:p w14:paraId="2B97F3B5" w14:textId="5FDA67BC" w:rsidR="00486482" w:rsidRPr="00CC6B72" w:rsidRDefault="00486482" w:rsidP="008F7DD8">
      <w:pPr>
        <w:ind w:right="-22"/>
        <w:rPr>
          <w:rFonts w:eastAsia="Times New Roman" w:cs="Times New Roman"/>
          <w:szCs w:val="20"/>
          <w:lang w:val="en-GB"/>
        </w:rPr>
      </w:pPr>
    </w:p>
    <w:p w14:paraId="58CA8657" w14:textId="43BA72AB" w:rsidR="00486482" w:rsidRPr="00CC6B72" w:rsidRDefault="00486482" w:rsidP="008F7DD8">
      <w:pPr>
        <w:ind w:right="-22"/>
        <w:rPr>
          <w:rFonts w:eastAsia="Times New Roman" w:cs="Times New Roman"/>
          <w:b/>
          <w:bCs/>
          <w:szCs w:val="20"/>
          <w:u w:val="single"/>
          <w:lang w:val="fr-FR"/>
        </w:rPr>
      </w:pPr>
      <w:r w:rsidRPr="00CC6B72">
        <w:rPr>
          <w:b/>
          <w:bCs/>
          <w:u w:val="single"/>
          <w:lang w:val="fr-FR"/>
        </w:rPr>
        <w:t xml:space="preserve">Type II port </w:t>
      </w:r>
      <w:proofErr w:type="spellStart"/>
      <w:r w:rsidRPr="00CC6B72">
        <w:rPr>
          <w:b/>
          <w:bCs/>
          <w:u w:val="single"/>
          <w:lang w:val="fr-FR"/>
        </w:rPr>
        <w:t>selection</w:t>
      </w:r>
      <w:proofErr w:type="spellEnd"/>
      <w:r w:rsidRPr="00CC6B72">
        <w:rPr>
          <w:b/>
          <w:bCs/>
          <w:u w:val="single"/>
          <w:lang w:val="fr-FR"/>
        </w:rPr>
        <w:t xml:space="preserve"> </w:t>
      </w:r>
      <w:proofErr w:type="spellStart"/>
      <w:r w:rsidRPr="00CC6B72">
        <w:rPr>
          <w:b/>
          <w:bCs/>
          <w:u w:val="single"/>
          <w:lang w:val="fr-FR"/>
        </w:rPr>
        <w:t>codebook</w:t>
      </w:r>
      <w:proofErr w:type="spellEnd"/>
      <w:r w:rsidRPr="00CC6B72">
        <w:rPr>
          <w:b/>
          <w:bCs/>
          <w:u w:val="single"/>
          <w:lang w:val="fr-FR"/>
        </w:rPr>
        <w:t xml:space="preserve"> </w:t>
      </w:r>
      <w:proofErr w:type="spellStart"/>
      <w:r w:rsidRPr="00CC6B72">
        <w:rPr>
          <w:b/>
          <w:bCs/>
          <w:u w:val="single"/>
          <w:lang w:val="fr-FR"/>
        </w:rPr>
        <w:t>enhancement</w:t>
      </w:r>
      <w:proofErr w:type="spellEnd"/>
    </w:p>
    <w:p w14:paraId="009FD8C0" w14:textId="77777777" w:rsidR="008F7DD8" w:rsidRPr="00CC6B72" w:rsidRDefault="008F7DD8" w:rsidP="008F7DD8">
      <w:pPr>
        <w:ind w:right="-22"/>
        <w:rPr>
          <w:rFonts w:eastAsia="Calibri"/>
          <w:szCs w:val="20"/>
          <w:lang w:val="en-GB"/>
        </w:rPr>
      </w:pPr>
      <w:r w:rsidRPr="00CC6B72">
        <w:rPr>
          <w:rFonts w:eastAsia="Calibri"/>
          <w:szCs w:val="20"/>
          <w:lang w:val="en-GB"/>
        </w:rPr>
        <w:t xml:space="preserve">CSI enhancements for Rel-17 NR MIMO also include a second major item, namely the design and specification of a </w:t>
      </w:r>
      <w:r w:rsidRPr="00CC6B72">
        <w:rPr>
          <w:rFonts w:eastAsia="Calibri"/>
          <w:szCs w:val="20"/>
        </w:rPr>
        <w:t xml:space="preserve">new port selection PMI codebook. Therein UL/DL partial reciprocity is exploited in order to reduce UE complexity and reporting overhead. </w:t>
      </w:r>
    </w:p>
    <w:p w14:paraId="0F4AE670" w14:textId="687C47D8" w:rsidR="008F7DD8" w:rsidRPr="00CC6B72" w:rsidRDefault="008F7DD8" w:rsidP="008F7DD8">
      <w:pPr>
        <w:spacing w:after="180" w:line="240" w:lineRule="auto"/>
        <w:rPr>
          <w:rFonts w:eastAsia="Times New Roman" w:cs="Times New Roman"/>
          <w:szCs w:val="20"/>
          <w:lang w:val="en-GB"/>
        </w:rPr>
      </w:pPr>
      <w:r w:rsidRPr="00CC6B72">
        <w:rPr>
          <w:rFonts w:eastAsia="Calibri"/>
          <w:szCs w:val="20"/>
        </w:rPr>
        <w:t xml:space="preserve">The new codebook design stems from an improvement of Rel-16 type II port selection and relies on both CSI-RS and SRS measurements.  </w:t>
      </w:r>
      <w:r w:rsidRPr="00CC6B72">
        <w:rPr>
          <w:rFonts w:eastAsia="Times New Roman" w:cs="Times New Roman"/>
          <w:szCs w:val="20"/>
          <w:lang w:val="en-GB"/>
        </w:rPr>
        <w:t xml:space="preserve">The general principle of enhancing FDD CSI reporting in Rel-17 is that, by assuming reciprocity of cluster delays and angles in FDD operations, the </w:t>
      </w:r>
      <w:proofErr w:type="spellStart"/>
      <w:r w:rsidRPr="00CC6B72">
        <w:rPr>
          <w:rFonts w:eastAsia="Times New Roman" w:cs="Times New Roman"/>
          <w:szCs w:val="20"/>
          <w:lang w:val="en-GB"/>
        </w:rPr>
        <w:t>gNB</w:t>
      </w:r>
      <w:proofErr w:type="spellEnd"/>
      <w:r w:rsidRPr="00CC6B72">
        <w:rPr>
          <w:rFonts w:eastAsia="Times New Roman" w:cs="Times New Roman"/>
          <w:szCs w:val="20"/>
          <w:lang w:val="en-GB"/>
        </w:rPr>
        <w:t xml:space="preserve"> can estimate a set of dominant </w:t>
      </w:r>
      <w:r w:rsidR="000B5CFA" w:rsidRPr="00CC6B72">
        <w:rPr>
          <w:rFonts w:eastAsia="Times New Roman" w:cs="Times New Roman"/>
          <w:szCs w:val="20"/>
          <w:lang w:val="en-GB"/>
        </w:rPr>
        <w:t>spatial domain (SD)</w:t>
      </w:r>
      <w:r w:rsidRPr="00CC6B72">
        <w:rPr>
          <w:rFonts w:eastAsia="Times New Roman" w:cs="Times New Roman"/>
          <w:szCs w:val="20"/>
          <w:lang w:val="en-GB"/>
        </w:rPr>
        <w:t>-</w:t>
      </w:r>
      <w:r w:rsidR="000B5CFA" w:rsidRPr="00CC6B72">
        <w:rPr>
          <w:rFonts w:eastAsia="Times New Roman" w:cs="Times New Roman"/>
          <w:szCs w:val="20"/>
          <w:lang w:val="en-GB"/>
        </w:rPr>
        <w:t xml:space="preserve">frequency domain (FD) </w:t>
      </w:r>
      <w:r w:rsidRPr="00CC6B72">
        <w:rPr>
          <w:rFonts w:eastAsia="Times New Roman" w:cs="Times New Roman"/>
          <w:szCs w:val="20"/>
          <w:lang w:val="en-GB"/>
        </w:rPr>
        <w:t xml:space="preserve">component pairs and use them to </w:t>
      </w:r>
      <w:proofErr w:type="spellStart"/>
      <w:r w:rsidRPr="00CC6B72">
        <w:rPr>
          <w:rFonts w:eastAsia="Times New Roman" w:cs="Times New Roman"/>
          <w:szCs w:val="20"/>
          <w:lang w:val="en-GB"/>
        </w:rPr>
        <w:t>precode</w:t>
      </w:r>
      <w:proofErr w:type="spellEnd"/>
      <w:r w:rsidRPr="00CC6B72">
        <w:rPr>
          <w:rFonts w:eastAsia="Times New Roman" w:cs="Times New Roman"/>
          <w:szCs w:val="20"/>
          <w:lang w:val="en-GB"/>
        </w:rPr>
        <w:t xml:space="preserve"> the CSI-RS ports. This allows to move most of the SD and FD compression operations, from the UE to the </w:t>
      </w:r>
      <w:proofErr w:type="spellStart"/>
      <w:r w:rsidRPr="00CC6B72">
        <w:rPr>
          <w:rFonts w:eastAsia="Times New Roman" w:cs="Times New Roman"/>
          <w:szCs w:val="20"/>
          <w:lang w:val="en-GB"/>
        </w:rPr>
        <w:t>gNB</w:t>
      </w:r>
      <w:proofErr w:type="spellEnd"/>
      <w:r w:rsidRPr="00CC6B72">
        <w:rPr>
          <w:rFonts w:eastAsia="Times New Roman" w:cs="Times New Roman"/>
          <w:szCs w:val="20"/>
          <w:lang w:val="en-GB"/>
        </w:rPr>
        <w:t xml:space="preserve">. </w:t>
      </w:r>
    </w:p>
    <w:p w14:paraId="5DB6CBA3" w14:textId="02DD1C1D" w:rsidR="008D3B00" w:rsidRPr="00CC6B72" w:rsidRDefault="005E5FB0" w:rsidP="008D3B00">
      <w:pPr>
        <w:ind w:right="-22"/>
        <w:rPr>
          <w:rFonts w:eastAsia="Times New Roman" w:cs="Times New Roman"/>
          <w:szCs w:val="20"/>
          <w:lang w:val="en-GB"/>
        </w:rPr>
      </w:pPr>
      <w:r w:rsidRPr="00CC6B72">
        <w:rPr>
          <w:rFonts w:cs="Times New Roman"/>
          <w:b/>
          <w:bCs/>
        </w:rPr>
        <w:t xml:space="preserve">Proposal </w:t>
      </w:r>
      <w:r w:rsidR="00E96BA2" w:rsidRPr="00CC6B72">
        <w:rPr>
          <w:rFonts w:cs="Times New Roman"/>
          <w:b/>
          <w:bCs/>
        </w:rPr>
        <w:t>7</w:t>
      </w:r>
      <w:r w:rsidRPr="00CC6B72">
        <w:rPr>
          <w:rFonts w:cs="Times New Roman"/>
          <w:b/>
          <w:bCs/>
        </w:rPr>
        <w:t>:</w:t>
      </w:r>
      <w:r w:rsidRPr="00CC6B72">
        <w:rPr>
          <w:rFonts w:cs="Times New Roman"/>
        </w:rPr>
        <w:t xml:space="preserve"> </w:t>
      </w:r>
      <w:r w:rsidR="00C87C41" w:rsidRPr="00CC6B72">
        <w:rPr>
          <w:rFonts w:cs="Times New Roman"/>
        </w:rPr>
        <w:t>RAN4</w:t>
      </w:r>
      <w:r w:rsidR="002B78B0" w:rsidRPr="00CC6B72">
        <w:rPr>
          <w:rFonts w:cs="Times New Roman"/>
        </w:rPr>
        <w:t xml:space="preserve"> </w:t>
      </w:r>
      <w:r w:rsidR="00C87C41" w:rsidRPr="00CC6B72">
        <w:rPr>
          <w:rFonts w:cs="Times New Roman"/>
        </w:rPr>
        <w:t>need</w:t>
      </w:r>
      <w:r w:rsidR="00E96BA2" w:rsidRPr="00CC6B72">
        <w:rPr>
          <w:rFonts w:cs="Times New Roman"/>
        </w:rPr>
        <w:t>s</w:t>
      </w:r>
      <w:r w:rsidR="00C87C41" w:rsidRPr="00CC6B72">
        <w:rPr>
          <w:rFonts w:cs="Times New Roman"/>
        </w:rPr>
        <w:t xml:space="preserve"> </w:t>
      </w:r>
      <w:r w:rsidR="000B5CFA" w:rsidRPr="00CC6B72">
        <w:rPr>
          <w:rFonts w:cs="Times New Roman"/>
        </w:rPr>
        <w:t xml:space="preserve">to discuss about </w:t>
      </w:r>
      <w:r w:rsidR="00C87C41" w:rsidRPr="00CC6B72">
        <w:rPr>
          <w:rFonts w:cs="Times New Roman"/>
        </w:rPr>
        <w:t>a FDD test regarding how UE process</w:t>
      </w:r>
      <w:r w:rsidR="000B5CFA" w:rsidRPr="00CC6B72">
        <w:rPr>
          <w:rFonts w:cs="Times New Roman"/>
        </w:rPr>
        <w:t>es</w:t>
      </w:r>
      <w:r w:rsidR="00C87C41" w:rsidRPr="00CC6B72">
        <w:rPr>
          <w:rFonts w:cs="Times New Roman"/>
        </w:rPr>
        <w:t xml:space="preserve"> </w:t>
      </w:r>
      <w:r w:rsidR="00C87C41" w:rsidRPr="00CC6B72">
        <w:rPr>
          <w:rFonts w:eastAsia="Times New Roman" w:cs="Times New Roman"/>
          <w:szCs w:val="20"/>
          <w:lang w:val="en-GB"/>
        </w:rPr>
        <w:t xml:space="preserve">dominant SD-FD component pairs and use them to </w:t>
      </w:r>
      <w:proofErr w:type="spellStart"/>
      <w:r w:rsidR="00C87C41" w:rsidRPr="00CC6B72">
        <w:rPr>
          <w:rFonts w:eastAsia="Times New Roman" w:cs="Times New Roman"/>
          <w:szCs w:val="20"/>
          <w:lang w:val="en-GB"/>
        </w:rPr>
        <w:t>precode</w:t>
      </w:r>
      <w:proofErr w:type="spellEnd"/>
      <w:r w:rsidR="00C87C41" w:rsidRPr="00CC6B72">
        <w:rPr>
          <w:rFonts w:eastAsia="Times New Roman" w:cs="Times New Roman"/>
          <w:szCs w:val="20"/>
          <w:lang w:val="en-GB"/>
        </w:rPr>
        <w:t xml:space="preserve"> the CSI-RS</w:t>
      </w:r>
      <w:r w:rsidR="000B5CFA" w:rsidRPr="00CC6B72">
        <w:rPr>
          <w:rFonts w:eastAsia="Times New Roman" w:cs="Times New Roman"/>
          <w:szCs w:val="20"/>
          <w:lang w:val="en-GB"/>
        </w:rPr>
        <w:t xml:space="preserve"> for Type II port selection codebook enhancement.</w:t>
      </w:r>
    </w:p>
    <w:p w14:paraId="7D8CFE59" w14:textId="250699B0" w:rsidR="00914C9C" w:rsidRPr="00CC6B72" w:rsidRDefault="00914C9C" w:rsidP="008D3B00">
      <w:pPr>
        <w:ind w:right="-22"/>
        <w:rPr>
          <w:rFonts w:eastAsia="Times New Roman" w:cs="Times New Roman"/>
          <w:szCs w:val="20"/>
          <w:lang w:val="en-GB"/>
        </w:rPr>
      </w:pPr>
    </w:p>
    <w:p w14:paraId="0942CA6F" w14:textId="62DCC95F" w:rsidR="00914C9C" w:rsidRPr="00CC6B72" w:rsidRDefault="00914C9C" w:rsidP="008D3B00">
      <w:pPr>
        <w:ind w:right="-22"/>
        <w:rPr>
          <w:rFonts w:eastAsia="Times New Roman" w:cs="Times New Roman"/>
          <w:szCs w:val="20"/>
          <w:lang w:val="en-GB"/>
        </w:rPr>
      </w:pPr>
    </w:p>
    <w:p w14:paraId="4B2629A9" w14:textId="121924AB" w:rsidR="00914C9C" w:rsidRPr="00CC6B72" w:rsidRDefault="00914C9C" w:rsidP="008D3B00">
      <w:pPr>
        <w:ind w:right="-22"/>
        <w:rPr>
          <w:rFonts w:eastAsia="Times New Roman" w:cs="Times New Roman"/>
          <w:szCs w:val="20"/>
          <w:lang w:val="en-GB"/>
        </w:rPr>
      </w:pPr>
    </w:p>
    <w:p w14:paraId="69A079A7" w14:textId="4C67EB16" w:rsidR="00914C9C" w:rsidRPr="00CC6B72" w:rsidRDefault="00914C9C" w:rsidP="008D3B00">
      <w:pPr>
        <w:ind w:right="-22"/>
        <w:rPr>
          <w:rFonts w:eastAsia="Times New Roman" w:cs="Times New Roman"/>
          <w:szCs w:val="20"/>
          <w:lang w:val="en-GB"/>
        </w:rPr>
      </w:pPr>
    </w:p>
    <w:p w14:paraId="61314A74" w14:textId="77777777" w:rsidR="00914C9C" w:rsidRPr="00CC6B72" w:rsidRDefault="00914C9C" w:rsidP="00914C9C">
      <w:pPr>
        <w:pStyle w:val="RAN4H3"/>
        <w:numPr>
          <w:ilvl w:val="0"/>
          <w:numId w:val="0"/>
        </w:numPr>
        <w:ind w:left="1224"/>
      </w:pPr>
    </w:p>
    <w:p w14:paraId="3B023189" w14:textId="77777777" w:rsidR="00914C9C" w:rsidRPr="00CC6B72" w:rsidRDefault="00914C9C" w:rsidP="00914C9C">
      <w:pPr>
        <w:pStyle w:val="RAN4H2"/>
        <w:tabs>
          <w:tab w:val="num" w:pos="360"/>
        </w:tabs>
        <w:ind w:left="0" w:firstLine="0"/>
      </w:pPr>
      <w:r w:rsidRPr="00CC6B72">
        <w:lastRenderedPageBreak/>
        <w:t>LS R1-2104142: Timing assumption for inter-cell DL measurement [2]</w:t>
      </w:r>
    </w:p>
    <w:p w14:paraId="5E33361A" w14:textId="77777777" w:rsidR="00914C9C" w:rsidRPr="00CC6B72" w:rsidRDefault="00914C9C" w:rsidP="00914C9C">
      <w:pPr>
        <w:ind w:right="-22"/>
        <w:rPr>
          <w:rFonts w:cs="Times New Roman"/>
          <w:szCs w:val="20"/>
        </w:rPr>
      </w:pPr>
    </w:p>
    <w:p w14:paraId="6DAF5B69" w14:textId="77777777" w:rsidR="00914C9C" w:rsidRPr="00CC6B72" w:rsidRDefault="00914C9C" w:rsidP="00914C9C">
      <w:pPr>
        <w:ind w:right="-22"/>
        <w:rPr>
          <w:rFonts w:cs="Times New Roman"/>
          <w:szCs w:val="20"/>
        </w:rPr>
      </w:pPr>
      <w:r w:rsidRPr="00CC6B72">
        <w:rPr>
          <w:rFonts w:cs="Times New Roman"/>
          <w:szCs w:val="20"/>
        </w:rPr>
        <w:t xml:space="preserve">RAN1 has sent LS to ask about timing assumption of SSB measurements for NSC. Points of the questions are about SMTC window and receiving timing difference, but firstly we need to review the RAN1 agreement before discussing the specific discussion points.  </w:t>
      </w:r>
    </w:p>
    <w:tbl>
      <w:tblPr>
        <w:tblStyle w:val="TableGrid"/>
        <w:tblW w:w="0" w:type="auto"/>
        <w:tblLook w:val="04A0" w:firstRow="1" w:lastRow="0" w:firstColumn="1" w:lastColumn="0" w:noHBand="0" w:noVBand="1"/>
      </w:tblPr>
      <w:tblGrid>
        <w:gridCol w:w="9062"/>
      </w:tblGrid>
      <w:tr w:rsidR="00914C9C" w:rsidRPr="00CC6B72" w14:paraId="7F6B9E6C" w14:textId="77777777" w:rsidTr="004247B5">
        <w:tc>
          <w:tcPr>
            <w:tcW w:w="9617" w:type="dxa"/>
          </w:tcPr>
          <w:p w14:paraId="7B52AE6C" w14:textId="77777777" w:rsidR="00914C9C" w:rsidRPr="00CC6B72" w:rsidRDefault="00914C9C" w:rsidP="004247B5">
            <w:pPr>
              <w:snapToGrid w:val="0"/>
              <w:jc w:val="both"/>
              <w:rPr>
                <w:b/>
                <w:szCs w:val="20"/>
              </w:rPr>
            </w:pPr>
            <w:r w:rsidRPr="00CC6B72">
              <w:rPr>
                <w:b/>
                <w:szCs w:val="20"/>
              </w:rPr>
              <w:t>RAN1#104b-e Agreement</w:t>
            </w:r>
          </w:p>
          <w:p w14:paraId="2DFA5900" w14:textId="77777777" w:rsidR="00914C9C" w:rsidRPr="00CC6B72" w:rsidRDefault="00914C9C" w:rsidP="004247B5">
            <w:pPr>
              <w:snapToGrid w:val="0"/>
              <w:rPr>
                <w:rFonts w:eastAsia="바탕"/>
                <w:szCs w:val="20"/>
              </w:rPr>
            </w:pPr>
            <w:r w:rsidRPr="00CC6B72">
              <w:rPr>
                <w:szCs w:val="20"/>
              </w:rPr>
              <w:t xml:space="preserve">On Rel.17 multi beam measurement/reporting enhancements </w:t>
            </w:r>
            <w:r w:rsidRPr="00CC6B72">
              <w:rPr>
                <w:color w:val="000000"/>
                <w:szCs w:val="20"/>
              </w:rPr>
              <w:t xml:space="preserve">for L1/L2-centric inter-cell mobility and inter-cell </w:t>
            </w:r>
            <w:proofErr w:type="spellStart"/>
            <w:r w:rsidRPr="00CC6B72">
              <w:rPr>
                <w:color w:val="000000"/>
                <w:szCs w:val="20"/>
              </w:rPr>
              <w:t>mTRP</w:t>
            </w:r>
            <w:proofErr w:type="spellEnd"/>
            <w:r w:rsidRPr="00CC6B72">
              <w:rPr>
                <w:rFonts w:eastAsia="바탕"/>
                <w:szCs w:val="20"/>
              </w:rPr>
              <w:t>:</w:t>
            </w:r>
          </w:p>
          <w:p w14:paraId="783520E6" w14:textId="77777777" w:rsidR="00914C9C" w:rsidRPr="00CC6B72" w:rsidRDefault="00914C9C" w:rsidP="00914C9C">
            <w:pPr>
              <w:pStyle w:val="ListParagraph"/>
              <w:numPr>
                <w:ilvl w:val="0"/>
                <w:numId w:val="20"/>
              </w:numPr>
              <w:snapToGrid w:val="0"/>
              <w:contextualSpacing w:val="0"/>
              <w:rPr>
                <w:szCs w:val="20"/>
              </w:rPr>
            </w:pPr>
            <w:r w:rsidRPr="00CC6B72">
              <w:rPr>
                <w:szCs w:val="20"/>
              </w:rPr>
              <w:t>Rel.15 L1-RSRP is used as reporting quantity for measurement and reporting of non-serving-cell(s)</w:t>
            </w:r>
          </w:p>
          <w:p w14:paraId="293C17D5" w14:textId="77777777" w:rsidR="00914C9C" w:rsidRPr="00CC6B72" w:rsidRDefault="00914C9C" w:rsidP="00914C9C">
            <w:pPr>
              <w:pStyle w:val="ListParagraph"/>
              <w:numPr>
                <w:ilvl w:val="1"/>
                <w:numId w:val="20"/>
              </w:numPr>
              <w:snapToGrid w:val="0"/>
              <w:contextualSpacing w:val="0"/>
              <w:rPr>
                <w:i/>
                <w:iCs/>
                <w:szCs w:val="20"/>
              </w:rPr>
            </w:pPr>
            <w:r w:rsidRPr="00CC6B72">
              <w:rPr>
                <w:i/>
                <w:iCs/>
                <w:szCs w:val="20"/>
              </w:rPr>
              <w:t xml:space="preserve">Support SSB as a measurement RS for </w:t>
            </w:r>
            <w:r w:rsidRPr="00CC6B72">
              <w:rPr>
                <w:i/>
                <w:iCs/>
                <w:color w:val="000000"/>
                <w:szCs w:val="20"/>
              </w:rPr>
              <w:t xml:space="preserve">L1/L2-centric inter-cell mobility </w:t>
            </w:r>
            <w:r w:rsidRPr="00CC6B72">
              <w:rPr>
                <w:i/>
                <w:iCs/>
                <w:szCs w:val="20"/>
              </w:rPr>
              <w:t xml:space="preserve">and inter-cell </w:t>
            </w:r>
            <w:proofErr w:type="spellStart"/>
            <w:r w:rsidRPr="00CC6B72">
              <w:rPr>
                <w:i/>
                <w:iCs/>
                <w:szCs w:val="20"/>
              </w:rPr>
              <w:t>mTRP</w:t>
            </w:r>
            <w:proofErr w:type="spellEnd"/>
            <w:r w:rsidRPr="00CC6B72">
              <w:rPr>
                <w:i/>
                <w:iCs/>
                <w:szCs w:val="20"/>
              </w:rPr>
              <w:t>, and Rel.15 SS-RSRP calculated from SSB of non-serving cell(s)</w:t>
            </w:r>
          </w:p>
          <w:p w14:paraId="016B1F06" w14:textId="77777777" w:rsidR="00914C9C" w:rsidRPr="00CC6B72" w:rsidRDefault="00914C9C" w:rsidP="00914C9C">
            <w:pPr>
              <w:pStyle w:val="ListParagraph"/>
              <w:numPr>
                <w:ilvl w:val="2"/>
                <w:numId w:val="20"/>
              </w:numPr>
              <w:snapToGrid w:val="0"/>
              <w:contextualSpacing w:val="0"/>
              <w:rPr>
                <w:szCs w:val="20"/>
              </w:rPr>
            </w:pPr>
            <w:r w:rsidRPr="00CC6B72">
              <w:rPr>
                <w:bCs/>
                <w:szCs w:val="20"/>
              </w:rPr>
              <w:t>FFS: Whether the measurement for SS-RSRP is limited within SMTC</w:t>
            </w:r>
          </w:p>
          <w:p w14:paraId="0591D817" w14:textId="77777777" w:rsidR="00914C9C" w:rsidRPr="00CC6B72" w:rsidRDefault="00914C9C" w:rsidP="00914C9C">
            <w:pPr>
              <w:pStyle w:val="ListParagraph"/>
              <w:numPr>
                <w:ilvl w:val="2"/>
                <w:numId w:val="20"/>
              </w:numPr>
              <w:snapToGrid w:val="0"/>
              <w:contextualSpacing w:val="0"/>
              <w:rPr>
                <w:rFonts w:eastAsia="Times New Roman"/>
                <w:szCs w:val="20"/>
              </w:rPr>
            </w:pPr>
            <w:r w:rsidRPr="00CC6B72">
              <w:rPr>
                <w:rFonts w:eastAsia="맑은 고딕"/>
                <w:szCs w:val="20"/>
              </w:rPr>
              <w:t>FFS: Detailed reporting method, e.g. via including existing L1-RSRP report, UE-initiated report etc.</w:t>
            </w:r>
          </w:p>
          <w:p w14:paraId="471B9298" w14:textId="77777777" w:rsidR="00914C9C" w:rsidRPr="00CC6B72" w:rsidRDefault="00914C9C" w:rsidP="00914C9C">
            <w:pPr>
              <w:pStyle w:val="ListParagraph"/>
              <w:numPr>
                <w:ilvl w:val="1"/>
                <w:numId w:val="20"/>
              </w:numPr>
              <w:snapToGrid w:val="0"/>
              <w:contextualSpacing w:val="0"/>
              <w:rPr>
                <w:szCs w:val="20"/>
              </w:rPr>
            </w:pPr>
            <w:r w:rsidRPr="00CC6B72">
              <w:rPr>
                <w:szCs w:val="20"/>
              </w:rPr>
              <w:t xml:space="preserve">FFS: </w:t>
            </w:r>
            <w:proofErr w:type="gramStart"/>
            <w:r w:rsidRPr="00CC6B72">
              <w:rPr>
                <w:szCs w:val="20"/>
              </w:rPr>
              <w:t>Whether or not</w:t>
            </w:r>
            <w:proofErr w:type="gramEnd"/>
            <w:r w:rsidRPr="00CC6B72">
              <w:rPr>
                <w:szCs w:val="20"/>
              </w:rPr>
              <w:t xml:space="preserve"> to support CSI-RS (for e.g. mobility and/or tracking) of non-serving cell(s) as a measurement RS for </w:t>
            </w:r>
            <w:r w:rsidRPr="00CC6B72">
              <w:rPr>
                <w:color w:val="000000"/>
                <w:szCs w:val="20"/>
              </w:rPr>
              <w:t xml:space="preserve">L1/L2-centric inter-cell mobility </w:t>
            </w:r>
            <w:r w:rsidRPr="00CC6B72">
              <w:rPr>
                <w:szCs w:val="20"/>
              </w:rPr>
              <w:t xml:space="preserve">and inter-cell </w:t>
            </w:r>
            <w:proofErr w:type="spellStart"/>
            <w:r w:rsidRPr="00CC6B72">
              <w:rPr>
                <w:szCs w:val="20"/>
              </w:rPr>
              <w:t>mTRP</w:t>
            </w:r>
            <w:proofErr w:type="spellEnd"/>
            <w:r w:rsidRPr="00CC6B72">
              <w:rPr>
                <w:szCs w:val="20"/>
              </w:rPr>
              <w:t xml:space="preserve">. If the support of CSI-RS (for e.g. mobility and/or tracking) of non-serving cell(s) as a measurement RS for </w:t>
            </w:r>
            <w:r w:rsidRPr="00CC6B72">
              <w:rPr>
                <w:color w:val="000000"/>
                <w:szCs w:val="20"/>
              </w:rPr>
              <w:t xml:space="preserve">L1/L2-centric inter-cell mobility </w:t>
            </w:r>
            <w:r w:rsidRPr="00CC6B72">
              <w:rPr>
                <w:szCs w:val="20"/>
              </w:rPr>
              <w:t xml:space="preserve">and inter-cell </w:t>
            </w:r>
            <w:proofErr w:type="spellStart"/>
            <w:r w:rsidRPr="00CC6B72">
              <w:rPr>
                <w:szCs w:val="20"/>
              </w:rPr>
              <w:t>mTRP</w:t>
            </w:r>
            <w:proofErr w:type="spellEnd"/>
            <w:r w:rsidRPr="00CC6B72">
              <w:rPr>
                <w:szCs w:val="20"/>
              </w:rPr>
              <w:t xml:space="preserve"> is confirmed, Rel.15 CSI-RSRP is also supported  </w:t>
            </w:r>
          </w:p>
          <w:p w14:paraId="07D3A4F3" w14:textId="77777777" w:rsidR="00914C9C" w:rsidRPr="00CC6B72" w:rsidRDefault="00914C9C" w:rsidP="00914C9C">
            <w:pPr>
              <w:pStyle w:val="ListParagraph"/>
              <w:numPr>
                <w:ilvl w:val="2"/>
                <w:numId w:val="20"/>
              </w:numPr>
              <w:snapToGrid w:val="0"/>
              <w:contextualSpacing w:val="0"/>
              <w:rPr>
                <w:szCs w:val="20"/>
              </w:rPr>
            </w:pPr>
            <w:r w:rsidRPr="00CC6B72">
              <w:rPr>
                <w:szCs w:val="20"/>
              </w:rPr>
              <w:t>Whether the support applies to CSI-RS with or without QCL source, or both</w:t>
            </w:r>
          </w:p>
          <w:p w14:paraId="5D6BBCB1" w14:textId="77777777" w:rsidR="00914C9C" w:rsidRPr="00CC6B72" w:rsidRDefault="00914C9C" w:rsidP="00914C9C">
            <w:pPr>
              <w:pStyle w:val="ListParagraph"/>
              <w:numPr>
                <w:ilvl w:val="1"/>
                <w:numId w:val="20"/>
              </w:numPr>
              <w:snapToGrid w:val="0"/>
              <w:contextualSpacing w:val="0"/>
              <w:rPr>
                <w:szCs w:val="20"/>
              </w:rPr>
            </w:pPr>
            <w:r w:rsidRPr="00CC6B72">
              <w:rPr>
                <w:szCs w:val="20"/>
              </w:rPr>
              <w:t xml:space="preserve">FFS: The number of non-serving cell(s) for measurement/reporting </w:t>
            </w:r>
          </w:p>
          <w:p w14:paraId="0932B7E8" w14:textId="77777777" w:rsidR="00914C9C" w:rsidRPr="00CC6B72" w:rsidRDefault="00914C9C" w:rsidP="00914C9C">
            <w:pPr>
              <w:pStyle w:val="ListParagraph"/>
              <w:numPr>
                <w:ilvl w:val="1"/>
                <w:numId w:val="20"/>
              </w:numPr>
              <w:snapToGrid w:val="0"/>
              <w:contextualSpacing w:val="0"/>
              <w:rPr>
                <w:szCs w:val="20"/>
              </w:rPr>
            </w:pPr>
            <w:r w:rsidRPr="00CC6B72">
              <w:rPr>
                <w:szCs w:val="20"/>
              </w:rPr>
              <w:t>FFS: time behavior of the reporting, i.e. periodic, semi-persistent, aperiodic, or UE-initiated</w:t>
            </w:r>
          </w:p>
          <w:p w14:paraId="79C5FE71" w14:textId="77777777" w:rsidR="00914C9C" w:rsidRPr="00CC6B72" w:rsidRDefault="00914C9C" w:rsidP="00914C9C">
            <w:pPr>
              <w:pStyle w:val="ListParagraph"/>
              <w:numPr>
                <w:ilvl w:val="0"/>
                <w:numId w:val="20"/>
              </w:numPr>
              <w:snapToGrid w:val="0"/>
              <w:contextualSpacing w:val="0"/>
              <w:rPr>
                <w:szCs w:val="20"/>
              </w:rPr>
            </w:pPr>
            <w:r w:rsidRPr="00CC6B72">
              <w:rPr>
                <w:szCs w:val="20"/>
              </w:rPr>
              <w:t>FFS: If other reporting quantities are supported, e.g. L3-RSRP, hybrid L1/L3-RSRP</w:t>
            </w:r>
          </w:p>
          <w:p w14:paraId="3BBF39F9" w14:textId="77777777" w:rsidR="00914C9C" w:rsidRPr="00CC6B72" w:rsidRDefault="00914C9C" w:rsidP="00914C9C">
            <w:pPr>
              <w:pStyle w:val="ListParagraph"/>
              <w:numPr>
                <w:ilvl w:val="0"/>
                <w:numId w:val="20"/>
              </w:numPr>
              <w:snapToGrid w:val="0"/>
              <w:contextualSpacing w:val="0"/>
              <w:rPr>
                <w:szCs w:val="20"/>
              </w:rPr>
            </w:pPr>
            <w:r w:rsidRPr="00CC6B72">
              <w:rPr>
                <w:bCs/>
                <w:szCs w:val="20"/>
              </w:rPr>
              <w:t>FFS: Dynamic activation/deactivation/selection of the beam measurement on the RS(s) associated with non-serving cell(s) via MAC CE</w:t>
            </w:r>
          </w:p>
          <w:p w14:paraId="321FE84A" w14:textId="77777777" w:rsidR="00914C9C" w:rsidRPr="00CC6B72" w:rsidRDefault="00914C9C" w:rsidP="00914C9C">
            <w:pPr>
              <w:pStyle w:val="ListParagraph"/>
              <w:numPr>
                <w:ilvl w:val="0"/>
                <w:numId w:val="20"/>
              </w:numPr>
              <w:snapToGrid w:val="0"/>
              <w:contextualSpacing w:val="0"/>
              <w:rPr>
                <w:szCs w:val="20"/>
              </w:rPr>
            </w:pPr>
            <w:r w:rsidRPr="00CC6B72">
              <w:rPr>
                <w:bCs/>
                <w:szCs w:val="20"/>
              </w:rPr>
              <w:t xml:space="preserve">FFS: Timing assumption </w:t>
            </w:r>
            <w:r w:rsidRPr="00CC6B72">
              <w:rPr>
                <w:szCs w:val="20"/>
                <w:lang w:eastAsia="zh-CN"/>
              </w:rPr>
              <w:t>(e.g. time of arrival and time of the measurement)</w:t>
            </w:r>
            <w:r w:rsidRPr="00CC6B72">
              <w:rPr>
                <w:bCs/>
                <w:szCs w:val="20"/>
              </w:rPr>
              <w:t xml:space="preserve"> for measurement of non-serving cell RS measurement</w:t>
            </w:r>
          </w:p>
          <w:p w14:paraId="0D1F28C4" w14:textId="77777777" w:rsidR="00914C9C" w:rsidRPr="00CC6B72" w:rsidRDefault="00914C9C" w:rsidP="004247B5">
            <w:pPr>
              <w:ind w:right="-22"/>
              <w:rPr>
                <w:rFonts w:cs="Times New Roman"/>
                <w:szCs w:val="20"/>
              </w:rPr>
            </w:pPr>
          </w:p>
        </w:tc>
      </w:tr>
    </w:tbl>
    <w:p w14:paraId="5EA9906A" w14:textId="77777777" w:rsidR="00914C9C" w:rsidRPr="00CC6B72" w:rsidRDefault="00914C9C" w:rsidP="00914C9C">
      <w:pPr>
        <w:ind w:right="-22"/>
        <w:rPr>
          <w:rFonts w:cs="Times New Roman"/>
          <w:szCs w:val="20"/>
        </w:rPr>
      </w:pPr>
    </w:p>
    <w:p w14:paraId="2A162407" w14:textId="77777777" w:rsidR="00914C9C" w:rsidRPr="00CC6B72" w:rsidRDefault="00914C9C" w:rsidP="00914C9C">
      <w:pPr>
        <w:ind w:right="-22"/>
        <w:rPr>
          <w:rFonts w:cs="Times New Roman"/>
          <w:szCs w:val="20"/>
        </w:rPr>
      </w:pPr>
      <w:proofErr w:type="gramStart"/>
      <w:r w:rsidRPr="00CC6B72">
        <w:rPr>
          <w:rFonts w:cs="Times New Roman"/>
          <w:szCs w:val="20"/>
        </w:rPr>
        <w:t>In order to</w:t>
      </w:r>
      <w:proofErr w:type="gramEnd"/>
      <w:r w:rsidRPr="00CC6B72">
        <w:rPr>
          <w:rFonts w:cs="Times New Roman"/>
          <w:szCs w:val="20"/>
        </w:rPr>
        <w:t xml:space="preserve"> support the L1/L2 mobility, RAN1 concluded to support SSB as a measurement RS from the non-serving cell for L1/L2-centric inter-cell mobility and inter-cell </w:t>
      </w:r>
      <w:proofErr w:type="spellStart"/>
      <w:r w:rsidRPr="00CC6B72">
        <w:rPr>
          <w:rFonts w:cs="Times New Roman"/>
          <w:szCs w:val="20"/>
        </w:rPr>
        <w:t>mTRxP</w:t>
      </w:r>
      <w:proofErr w:type="spellEnd"/>
      <w:r w:rsidRPr="00CC6B72">
        <w:rPr>
          <w:rFonts w:cs="Times New Roman"/>
          <w:szCs w:val="20"/>
        </w:rPr>
        <w:t xml:space="preserve"> and Rel.15 SS-RSRP calculated from SSB. RAN1 assumes to use the Rel-15 SS-RSRP for non-serving cell. We think that RAN4 may revisit the agreement if SS-RSRP measurements can be supported for L1/L2 centric mobility support as intended.</w:t>
      </w:r>
    </w:p>
    <w:p w14:paraId="2E70DB23" w14:textId="77777777" w:rsidR="00914C9C" w:rsidRPr="00CC6B72" w:rsidRDefault="00914C9C" w:rsidP="00914C9C">
      <w:pPr>
        <w:ind w:right="-22"/>
        <w:rPr>
          <w:rFonts w:cs="Times New Roman"/>
          <w:szCs w:val="20"/>
        </w:rPr>
      </w:pPr>
      <w:r w:rsidRPr="00CC6B72">
        <w:rPr>
          <w:rFonts w:cs="Times New Roman"/>
          <w:szCs w:val="20"/>
        </w:rPr>
        <w:t xml:space="preserve">Rel-15 SS-RSRP measurement of NSC is assumed and designed to use a wide </w:t>
      </w:r>
      <w:proofErr w:type="gramStart"/>
      <w:r w:rsidRPr="00CC6B72">
        <w:rPr>
          <w:rFonts w:cs="Times New Roman"/>
          <w:szCs w:val="20"/>
        </w:rPr>
        <w:t>beam based</w:t>
      </w:r>
      <w:proofErr w:type="gramEnd"/>
      <w:r w:rsidRPr="00CC6B72">
        <w:rPr>
          <w:rFonts w:cs="Times New Roman"/>
          <w:szCs w:val="20"/>
        </w:rPr>
        <w:t xml:space="preserve"> measurement used for L3 mobility support, and it cannot be assumed to use a possible refined data beam. Therefore, the SS-RSRP measurements for L1/L2-centrid mobility towards SC and NSC may be conducted in a way that one beam toward SC uses a refined data beam (narrow beam), while a wider beam is used toward NSC. Consequently, the SS-RSRP measurements of cell/multi-TRP are calculated with different beam gain, which may lead to incorrect or incomparable RSRP measurements used for the L1/L2 mobility. RAN4 needs to include this view in LS reply for further RAN1 clarification.</w:t>
      </w:r>
    </w:p>
    <w:p w14:paraId="3A93A934" w14:textId="77777777" w:rsidR="00914C9C" w:rsidRPr="00CC6B72" w:rsidRDefault="00914C9C" w:rsidP="00914C9C">
      <w:pPr>
        <w:ind w:right="-22"/>
        <w:rPr>
          <w:rFonts w:cs="Times New Roman"/>
          <w:szCs w:val="20"/>
        </w:rPr>
      </w:pPr>
      <w:r w:rsidRPr="00CC6B72">
        <w:rPr>
          <w:rFonts w:cs="Times New Roman"/>
          <w:szCs w:val="20"/>
        </w:rPr>
        <w:t xml:space="preserve">Since the beam assumption for SS-RSRP measurement is different between SC and NSC, the accuracy requirement are defined differently; SS-RSRP intra-frequency accuracy and SSB-based L1-RSRP requirements are found in table 10.1.3.1.1-1 and table 10.1.20.1.1-1 respectively in TS38.133.  </w:t>
      </w:r>
    </w:p>
    <w:p w14:paraId="4DCF0169" w14:textId="77777777" w:rsidR="00914C9C" w:rsidRPr="00CC6B72" w:rsidRDefault="00914C9C" w:rsidP="00914C9C">
      <w:pPr>
        <w:ind w:right="-22"/>
        <w:rPr>
          <w:rFonts w:cs="Times New Roman"/>
          <w:szCs w:val="20"/>
        </w:rPr>
      </w:pPr>
      <w:r w:rsidRPr="00CC6B72">
        <w:rPr>
          <w:rFonts w:cs="Times New Roman"/>
          <w:szCs w:val="20"/>
        </w:rPr>
        <w:t xml:space="preserve">It should be noted that the NSC L1-RSRP measurements are also intended for inter-cell </w:t>
      </w:r>
      <w:proofErr w:type="spellStart"/>
      <w:r w:rsidRPr="00CC6B72">
        <w:rPr>
          <w:rFonts w:cs="Times New Roman"/>
          <w:szCs w:val="20"/>
        </w:rPr>
        <w:t>mTRxP</w:t>
      </w:r>
      <w:proofErr w:type="spellEnd"/>
      <w:r w:rsidRPr="00CC6B72">
        <w:rPr>
          <w:rFonts w:cs="Times New Roman"/>
          <w:szCs w:val="20"/>
        </w:rPr>
        <w:t xml:space="preserve"> operation i.e. that does not consider mobility aspects as such but requires L1-RSRP measurements for </w:t>
      </w:r>
      <w:proofErr w:type="spellStart"/>
      <w:r w:rsidRPr="00CC6B72">
        <w:rPr>
          <w:rFonts w:cs="Times New Roman"/>
          <w:szCs w:val="20"/>
        </w:rPr>
        <w:t>mTRxP</w:t>
      </w:r>
      <w:proofErr w:type="spellEnd"/>
      <w:r w:rsidRPr="00CC6B72">
        <w:rPr>
          <w:rFonts w:cs="Times New Roman"/>
          <w:szCs w:val="20"/>
        </w:rPr>
        <w:t xml:space="preserve"> beam management purposes. </w:t>
      </w:r>
    </w:p>
    <w:p w14:paraId="19760AF7" w14:textId="1242BE9B" w:rsidR="00914C9C" w:rsidRPr="00CC6B72" w:rsidRDefault="00914C9C" w:rsidP="00914C9C">
      <w:pPr>
        <w:ind w:right="-22"/>
        <w:rPr>
          <w:rFonts w:cs="Times New Roman"/>
          <w:szCs w:val="20"/>
        </w:rPr>
      </w:pPr>
      <w:r w:rsidRPr="00CC6B72">
        <w:rPr>
          <w:rFonts w:cs="Times New Roman"/>
          <w:b/>
          <w:bCs/>
          <w:szCs w:val="20"/>
        </w:rPr>
        <w:t>Observation 5:</w:t>
      </w:r>
      <w:r w:rsidRPr="00CC6B72">
        <w:rPr>
          <w:rFonts w:cs="Times New Roman"/>
          <w:szCs w:val="20"/>
        </w:rPr>
        <w:t xml:space="preserve"> The RAN1 agreement captured in the LS needs further clarification. Rel-15 SS-RSRP measurements may not be measured equivalently between SC and NSC to support L1/L2 mobility.</w:t>
      </w:r>
    </w:p>
    <w:p w14:paraId="608F55D5" w14:textId="295B6B7B" w:rsidR="00914C9C" w:rsidRPr="00CC6B72" w:rsidRDefault="00914C9C" w:rsidP="00914C9C">
      <w:pPr>
        <w:ind w:right="-22"/>
        <w:rPr>
          <w:i/>
          <w:iCs/>
          <w:color w:val="000000"/>
          <w:szCs w:val="20"/>
        </w:rPr>
      </w:pPr>
      <w:r w:rsidRPr="00CC6B72">
        <w:rPr>
          <w:rFonts w:cs="Times New Roman"/>
          <w:b/>
          <w:bCs/>
          <w:szCs w:val="20"/>
        </w:rPr>
        <w:lastRenderedPageBreak/>
        <w:t>Proposal 8:</w:t>
      </w:r>
      <w:r w:rsidRPr="00CC6B72">
        <w:rPr>
          <w:rFonts w:cs="Times New Roman"/>
          <w:szCs w:val="20"/>
        </w:rPr>
        <w:t xml:space="preserve"> Inform RAN1 that SS-RSRP intra-frequency accuracy and SSB-based L1-RSRP accuracy requirements are found differently in TS38.133. It is unclear if SS-RSRP supports </w:t>
      </w:r>
      <w:r w:rsidRPr="00CC6B72">
        <w:rPr>
          <w:i/>
          <w:iCs/>
          <w:color w:val="000000"/>
          <w:szCs w:val="20"/>
        </w:rPr>
        <w:t xml:space="preserve">L1/L2-centric inter-cell mobility </w:t>
      </w:r>
      <w:r w:rsidRPr="00CC6B72">
        <w:rPr>
          <w:color w:val="000000"/>
          <w:szCs w:val="20"/>
        </w:rPr>
        <w:t>properly.</w:t>
      </w:r>
    </w:p>
    <w:p w14:paraId="75DCBDBE" w14:textId="77777777" w:rsidR="00914C9C" w:rsidRPr="00CC6B72" w:rsidRDefault="00914C9C" w:rsidP="00914C9C">
      <w:pPr>
        <w:ind w:right="-22"/>
        <w:rPr>
          <w:szCs w:val="20"/>
        </w:rPr>
      </w:pPr>
      <w:r w:rsidRPr="00CC6B72">
        <w:rPr>
          <w:rFonts w:cs="Times New Roman"/>
          <w:szCs w:val="20"/>
        </w:rPr>
        <w:t xml:space="preserve">The RAN1 agreement must not intend such a case that </w:t>
      </w:r>
      <w:r w:rsidRPr="00CC6B72">
        <w:rPr>
          <w:szCs w:val="20"/>
        </w:rPr>
        <w:t>SSB-</w:t>
      </w:r>
      <w:r w:rsidRPr="00CC6B72">
        <w:rPr>
          <w:rFonts w:cs="Times New Roman"/>
          <w:szCs w:val="20"/>
        </w:rPr>
        <w:t>RSRP have different requirement for SC and NSC respectively. At least, intra-frequency case aims</w:t>
      </w:r>
      <w:r w:rsidRPr="00CC6B72">
        <w:rPr>
          <w:szCs w:val="20"/>
        </w:rPr>
        <w:t xml:space="preserve"> to have the same requirement through RAN1/4 discussion.</w:t>
      </w:r>
    </w:p>
    <w:p w14:paraId="30681B69" w14:textId="77777777" w:rsidR="00914C9C" w:rsidRPr="00CC6B72" w:rsidRDefault="00914C9C" w:rsidP="00914C9C">
      <w:pPr>
        <w:ind w:right="-22"/>
        <w:rPr>
          <w:rFonts w:cs="Times New Roman"/>
          <w:szCs w:val="20"/>
        </w:rPr>
      </w:pPr>
    </w:p>
    <w:tbl>
      <w:tblPr>
        <w:tblStyle w:val="TableGrid"/>
        <w:tblW w:w="0" w:type="auto"/>
        <w:tblLook w:val="04A0" w:firstRow="1" w:lastRow="0" w:firstColumn="1" w:lastColumn="0" w:noHBand="0" w:noVBand="1"/>
      </w:tblPr>
      <w:tblGrid>
        <w:gridCol w:w="9062"/>
      </w:tblGrid>
      <w:tr w:rsidR="00914C9C" w:rsidRPr="00CC6B72" w14:paraId="311A9A5D" w14:textId="77777777" w:rsidTr="004247B5">
        <w:tc>
          <w:tcPr>
            <w:tcW w:w="9617" w:type="dxa"/>
          </w:tcPr>
          <w:p w14:paraId="24F04883" w14:textId="77777777" w:rsidR="00914C9C" w:rsidRPr="00CC6B72" w:rsidRDefault="00914C9C" w:rsidP="004247B5">
            <w:pPr>
              <w:snapToGrid w:val="0"/>
              <w:jc w:val="both"/>
              <w:rPr>
                <w:rFonts w:cs="Times New Roman"/>
                <w:szCs w:val="20"/>
              </w:rPr>
            </w:pPr>
            <w:r w:rsidRPr="00CC6B72">
              <w:rPr>
                <w:b/>
                <w:bCs/>
                <w:szCs w:val="20"/>
                <w:lang w:eastAsia="zh-CN"/>
              </w:rPr>
              <w:t>LS [2] Question 1:</w:t>
            </w:r>
            <w:r w:rsidRPr="00CC6B72">
              <w:rPr>
                <w:szCs w:val="20"/>
                <w:lang w:eastAsia="zh-CN"/>
              </w:rPr>
              <w:t xml:space="preserve"> In the context of L1/L2-centric inter-cell mobility, what are the implication(s)/benefit(s), if any, (from RAN4 perspective) of limiting </w:t>
            </w:r>
            <w:r w:rsidRPr="00CC6B72">
              <w:rPr>
                <w:szCs w:val="20"/>
              </w:rPr>
              <w:t xml:space="preserve">the measurement for L1-RSRP on measurement RS of a non-serving cell within the SMTC window(s) (only applicable to SSB) for the above agreed L1-RSRP reporting? Conversely, what are the </w:t>
            </w:r>
            <w:r w:rsidRPr="00CC6B72">
              <w:rPr>
                <w:szCs w:val="20"/>
                <w:lang w:eastAsia="zh-CN"/>
              </w:rPr>
              <w:t xml:space="preserve">implication(s)/benefit(s), if any, of not limiting </w:t>
            </w:r>
            <w:r w:rsidRPr="00CC6B72">
              <w:rPr>
                <w:szCs w:val="20"/>
              </w:rPr>
              <w:t>the measurement for L1-RSRP to be carried out within the SMTC window(s)?</w:t>
            </w:r>
          </w:p>
        </w:tc>
      </w:tr>
    </w:tbl>
    <w:p w14:paraId="64A0B447" w14:textId="77777777" w:rsidR="00914C9C" w:rsidRPr="00CC6B72" w:rsidRDefault="00914C9C" w:rsidP="00914C9C">
      <w:pPr>
        <w:ind w:right="-22"/>
        <w:rPr>
          <w:rFonts w:cs="Times New Roman"/>
          <w:szCs w:val="20"/>
        </w:rPr>
      </w:pPr>
    </w:p>
    <w:p w14:paraId="0431077A" w14:textId="77777777" w:rsidR="00914C9C" w:rsidRPr="00CC6B72" w:rsidRDefault="00914C9C" w:rsidP="00914C9C">
      <w:pPr>
        <w:ind w:right="-22"/>
        <w:rPr>
          <w:rFonts w:cs="Times New Roman"/>
          <w:szCs w:val="20"/>
        </w:rPr>
      </w:pPr>
      <w:r w:rsidRPr="00CC6B72">
        <w:rPr>
          <w:rFonts w:cs="Times New Roman"/>
          <w:szCs w:val="20"/>
        </w:rPr>
        <w:t xml:space="preserve">Question 1 asks if limiting the L1-RSRP measurement of NSC within SMTC window or not. </w:t>
      </w:r>
      <w:proofErr w:type="gramStart"/>
      <w:r w:rsidRPr="00CC6B72">
        <w:rPr>
          <w:rFonts w:cs="Times New Roman"/>
          <w:szCs w:val="20"/>
        </w:rPr>
        <w:t>First of all</w:t>
      </w:r>
      <w:proofErr w:type="gramEnd"/>
      <w:r w:rsidRPr="00CC6B72">
        <w:rPr>
          <w:rFonts w:cs="Times New Roman"/>
          <w:szCs w:val="20"/>
        </w:rPr>
        <w:t xml:space="preserve">, the SMTC window for the NSC measurement is L3 RSRP measurement window configuration. </w:t>
      </w:r>
      <w:proofErr w:type="gramStart"/>
      <w:r w:rsidRPr="00CC6B72">
        <w:rPr>
          <w:rFonts w:cs="Times New Roman"/>
          <w:szCs w:val="20"/>
        </w:rPr>
        <w:t>In order to</w:t>
      </w:r>
      <w:proofErr w:type="gramEnd"/>
      <w:r w:rsidRPr="00CC6B72">
        <w:rPr>
          <w:rFonts w:cs="Times New Roman"/>
          <w:szCs w:val="20"/>
        </w:rPr>
        <w:t xml:space="preserve"> use SMTC window for L1-RSRP measurement, it needs further check in RAN1/2. Depending on UE’s L1 beam capability, a new SMTC window for L1-RSRP measurement may be required. Alternatively, the SMTC measurement time may need to be shared among L1 and L3 measurements.</w:t>
      </w:r>
    </w:p>
    <w:p w14:paraId="67F87436" w14:textId="3DAEDAA9" w:rsidR="00914C9C" w:rsidRPr="00CC6B72" w:rsidRDefault="00914C9C" w:rsidP="00914C9C">
      <w:pPr>
        <w:ind w:right="-22"/>
        <w:rPr>
          <w:rFonts w:cs="Times New Roman"/>
          <w:szCs w:val="20"/>
        </w:rPr>
      </w:pPr>
      <w:r w:rsidRPr="00CC6B72">
        <w:rPr>
          <w:rFonts w:cs="Times New Roman"/>
          <w:b/>
          <w:bCs/>
          <w:szCs w:val="20"/>
        </w:rPr>
        <w:t>Observation 6:</w:t>
      </w:r>
      <w:r w:rsidRPr="00CC6B72">
        <w:rPr>
          <w:rFonts w:cs="Times New Roman"/>
          <w:szCs w:val="20"/>
        </w:rPr>
        <w:t xml:space="preserve"> the current SMTC window for NSC is used for L3 RSRP measurements and configuration.</w:t>
      </w:r>
    </w:p>
    <w:p w14:paraId="418F31DB" w14:textId="4A8070BB" w:rsidR="00914C9C" w:rsidRPr="00CC6B72" w:rsidRDefault="00914C9C" w:rsidP="00914C9C">
      <w:pPr>
        <w:ind w:right="-22"/>
        <w:rPr>
          <w:rFonts w:cs="Times New Roman"/>
          <w:szCs w:val="20"/>
        </w:rPr>
      </w:pPr>
      <w:r w:rsidRPr="00CC6B72">
        <w:rPr>
          <w:rFonts w:cs="Times New Roman"/>
          <w:b/>
          <w:bCs/>
          <w:szCs w:val="20"/>
        </w:rPr>
        <w:t>Proposal 9:</w:t>
      </w:r>
      <w:r w:rsidRPr="00CC6B72">
        <w:rPr>
          <w:rFonts w:cs="Times New Roman"/>
          <w:szCs w:val="20"/>
        </w:rPr>
        <w:t xml:space="preserve"> RAN4 need to study if the current SMTC window can be properly used for L1-RSRP measurement for NSC and the potential impact from using the SMTC window for L1-RSRP measurements from NSC in addition to L3 measurements. </w:t>
      </w:r>
    </w:p>
    <w:p w14:paraId="2D786A2A" w14:textId="77777777" w:rsidR="00914C9C" w:rsidRPr="00CC6B72" w:rsidRDefault="00914C9C" w:rsidP="00914C9C">
      <w:pPr>
        <w:ind w:right="-22"/>
        <w:rPr>
          <w:rFonts w:cs="Times New Roman"/>
          <w:szCs w:val="20"/>
        </w:rPr>
      </w:pPr>
      <w:r w:rsidRPr="00CC6B72">
        <w:rPr>
          <w:rFonts w:cs="Times New Roman"/>
          <w:szCs w:val="20"/>
        </w:rPr>
        <w:t>If not limiting the NSC SSB based L1-RSRP measurement to be carried out within the SMTC, the impact on the already defined SSB based L3 measurements will be reduced (but likely not completely removed – depending on the UE measurement capability). However, having the SSB based measurements outside the SMTC has impact on the UE measurement burden and measurement time. Additionally, it would also mean that the network would have to transmit the SSB more often than otherwise. E.g. current assumption is that network will transmit the SSB every 20ms which is used also as baseline assumption when developing the UE requirements. By reserving some SSBs for NCS L1-RSRP measurements would mean that there are less occasions available for L3-RSRP. Alternative is to increase the SSB transmission e.g. from 20ms to 10ms.</w:t>
      </w:r>
    </w:p>
    <w:p w14:paraId="7F8D8B4B" w14:textId="34DCFD02" w:rsidR="00914C9C" w:rsidRPr="00CC6B72" w:rsidRDefault="00914C9C" w:rsidP="00914C9C">
      <w:pPr>
        <w:ind w:right="-22"/>
        <w:rPr>
          <w:rFonts w:cs="Times New Roman"/>
          <w:b/>
          <w:bCs/>
          <w:szCs w:val="20"/>
        </w:rPr>
      </w:pPr>
      <w:r w:rsidRPr="00CC6B72">
        <w:rPr>
          <w:rFonts w:cs="Times New Roman"/>
          <w:b/>
          <w:bCs/>
          <w:szCs w:val="20"/>
        </w:rPr>
        <w:t xml:space="preserve">Observation </w:t>
      </w:r>
      <w:proofErr w:type="gramStart"/>
      <w:r w:rsidRPr="00CC6B72">
        <w:rPr>
          <w:rFonts w:cs="Times New Roman"/>
          <w:b/>
          <w:bCs/>
          <w:szCs w:val="20"/>
        </w:rPr>
        <w:t>7 :</w:t>
      </w:r>
      <w:proofErr w:type="gramEnd"/>
      <w:r w:rsidRPr="00CC6B72">
        <w:rPr>
          <w:rFonts w:cs="Times New Roman"/>
          <w:b/>
          <w:bCs/>
          <w:szCs w:val="20"/>
        </w:rPr>
        <w:t xml:space="preserve"> </w:t>
      </w:r>
      <w:r w:rsidRPr="00CC6B72">
        <w:rPr>
          <w:rFonts w:cs="Times New Roman"/>
          <w:szCs w:val="20"/>
        </w:rPr>
        <w:t>Not limiting the NCS L1-RSRP to SMTC can have impact on SSB transmission frequency and UE measurement burden. It may, however, reduce the impact on existing L3 measurements and current UE requirements.</w:t>
      </w:r>
    </w:p>
    <w:p w14:paraId="7425CBBB" w14:textId="77777777" w:rsidR="00914C9C" w:rsidRPr="00CC6B72" w:rsidRDefault="00914C9C" w:rsidP="00914C9C">
      <w:pPr>
        <w:ind w:right="-22"/>
        <w:rPr>
          <w:rFonts w:cs="Times New Roman"/>
          <w:szCs w:val="20"/>
        </w:rPr>
      </w:pPr>
    </w:p>
    <w:tbl>
      <w:tblPr>
        <w:tblStyle w:val="TableGrid"/>
        <w:tblW w:w="0" w:type="auto"/>
        <w:tblLook w:val="04A0" w:firstRow="1" w:lastRow="0" w:firstColumn="1" w:lastColumn="0" w:noHBand="0" w:noVBand="1"/>
      </w:tblPr>
      <w:tblGrid>
        <w:gridCol w:w="9062"/>
      </w:tblGrid>
      <w:tr w:rsidR="00914C9C" w:rsidRPr="00CC6B72" w14:paraId="5C05F4F8" w14:textId="77777777" w:rsidTr="004247B5">
        <w:tc>
          <w:tcPr>
            <w:tcW w:w="9617" w:type="dxa"/>
          </w:tcPr>
          <w:p w14:paraId="6905BF24" w14:textId="77777777" w:rsidR="00914C9C" w:rsidRPr="00CC6B72" w:rsidRDefault="00914C9C" w:rsidP="004247B5">
            <w:pPr>
              <w:snapToGrid w:val="0"/>
              <w:jc w:val="both"/>
              <w:rPr>
                <w:szCs w:val="20"/>
                <w:lang w:eastAsia="zh-CN"/>
              </w:rPr>
            </w:pPr>
            <w:r w:rsidRPr="00CC6B72">
              <w:rPr>
                <w:b/>
                <w:bCs/>
                <w:szCs w:val="20"/>
                <w:lang w:eastAsia="zh-CN"/>
              </w:rPr>
              <w:t>LS [2] Question 2</w:t>
            </w:r>
            <w:r w:rsidRPr="00CC6B72">
              <w:rPr>
                <w:szCs w:val="20"/>
                <w:lang w:eastAsia="zh-CN"/>
              </w:rPr>
              <w:t>: In the context of L1/L2-centric inter-cell mobility, for measurement</w:t>
            </w:r>
            <w:r w:rsidRPr="00CC6B72">
              <w:rPr>
                <w:szCs w:val="20"/>
              </w:rPr>
              <w:t xml:space="preserve"> on measurement RS of a non-serving cell, with the above agreed L1-RSRP reporting,</w:t>
            </w:r>
            <w:r w:rsidRPr="00CC6B72">
              <w:rPr>
                <w:szCs w:val="20"/>
                <w:lang w:eastAsia="zh-CN"/>
              </w:rPr>
              <w:t xml:space="preserve"> if the receive timing of the measurement RS from the non-serving cell can be different from the receive timing of the signals from the serving cell</w:t>
            </w:r>
            <w:r w:rsidRPr="00CC6B72">
              <w:rPr>
                <w:szCs w:val="20"/>
              </w:rPr>
              <w:t>, what are the implication(s)/benefit(s), if any, from RAN4 perspective?</w:t>
            </w:r>
          </w:p>
          <w:p w14:paraId="1C82ABCF" w14:textId="77777777" w:rsidR="00914C9C" w:rsidRPr="00CC6B72" w:rsidRDefault="00914C9C" w:rsidP="004247B5">
            <w:pPr>
              <w:ind w:right="-22"/>
              <w:rPr>
                <w:rFonts w:cs="Times New Roman"/>
                <w:szCs w:val="20"/>
              </w:rPr>
            </w:pPr>
          </w:p>
        </w:tc>
      </w:tr>
    </w:tbl>
    <w:p w14:paraId="6B93C6F3" w14:textId="77777777" w:rsidR="00914C9C" w:rsidRPr="00CC6B72" w:rsidRDefault="00914C9C" w:rsidP="00914C9C">
      <w:pPr>
        <w:ind w:right="-22"/>
        <w:rPr>
          <w:rFonts w:cs="Times New Roman"/>
          <w:szCs w:val="20"/>
        </w:rPr>
      </w:pPr>
    </w:p>
    <w:p w14:paraId="1F4457F5" w14:textId="77777777" w:rsidR="00914C9C" w:rsidRPr="00CC6B72" w:rsidRDefault="00914C9C" w:rsidP="00914C9C">
      <w:pPr>
        <w:ind w:right="-22"/>
        <w:rPr>
          <w:szCs w:val="20"/>
        </w:rPr>
      </w:pPr>
      <w:r w:rsidRPr="00CC6B72">
        <w:rPr>
          <w:szCs w:val="20"/>
          <w:lang w:eastAsia="zh-CN"/>
        </w:rPr>
        <w:t xml:space="preserve">There is physical time of arrive difference from the non-serving cell, and the time difference needs to be limited for accurate </w:t>
      </w:r>
      <w:r w:rsidRPr="00CC6B72">
        <w:rPr>
          <w:szCs w:val="20"/>
        </w:rPr>
        <w:t xml:space="preserve">L1-RSRP measurement under non-collocation TRP scenario. RAN4 needs to study further the L1-RSRP performance impact due to receiving timing difference. </w:t>
      </w:r>
    </w:p>
    <w:p w14:paraId="1BEF1943" w14:textId="4AC842A7" w:rsidR="00914C9C" w:rsidRPr="00CC6B72" w:rsidRDefault="00914C9C" w:rsidP="00914C9C">
      <w:pPr>
        <w:ind w:right="-22"/>
        <w:rPr>
          <w:szCs w:val="20"/>
        </w:rPr>
      </w:pPr>
      <w:r w:rsidRPr="00CC6B72">
        <w:rPr>
          <w:rFonts w:cs="Times New Roman"/>
          <w:b/>
          <w:bCs/>
          <w:szCs w:val="20"/>
        </w:rPr>
        <w:t xml:space="preserve">Observation </w:t>
      </w:r>
      <w:proofErr w:type="gramStart"/>
      <w:r w:rsidRPr="00CC6B72">
        <w:rPr>
          <w:rFonts w:cs="Times New Roman"/>
          <w:b/>
          <w:bCs/>
          <w:szCs w:val="20"/>
        </w:rPr>
        <w:t>8 :</w:t>
      </w:r>
      <w:proofErr w:type="gramEnd"/>
      <w:r w:rsidRPr="00CC6B72">
        <w:rPr>
          <w:rFonts w:cs="Times New Roman"/>
          <w:szCs w:val="20"/>
        </w:rPr>
        <w:t xml:space="preserve"> </w:t>
      </w:r>
      <w:r w:rsidRPr="00CC6B72">
        <w:rPr>
          <w:szCs w:val="20"/>
          <w:lang w:eastAsia="zh-CN"/>
        </w:rPr>
        <w:t xml:space="preserve">There is physical time of arrive difference between SC and NSC, and the time difference needs to be limited for accurate </w:t>
      </w:r>
      <w:r w:rsidRPr="00CC6B72">
        <w:rPr>
          <w:szCs w:val="20"/>
        </w:rPr>
        <w:t xml:space="preserve">L1-RSRP measurement under non-collocation </w:t>
      </w:r>
      <w:proofErr w:type="spellStart"/>
      <w:r w:rsidRPr="00CC6B72">
        <w:rPr>
          <w:szCs w:val="20"/>
        </w:rPr>
        <w:t>TRxP</w:t>
      </w:r>
      <w:proofErr w:type="spellEnd"/>
      <w:r w:rsidRPr="00CC6B72">
        <w:rPr>
          <w:szCs w:val="20"/>
        </w:rPr>
        <w:t xml:space="preserve"> scenario. RAN4 may need to work on a timing offset related requirement to maintain L1-RSRP performance. </w:t>
      </w:r>
    </w:p>
    <w:p w14:paraId="3EA8EF37" w14:textId="77777777" w:rsidR="00914C9C" w:rsidRPr="00CC6B72" w:rsidRDefault="00914C9C" w:rsidP="00914C9C">
      <w:pPr>
        <w:ind w:right="-22"/>
        <w:rPr>
          <w:szCs w:val="20"/>
          <w:lang w:eastAsia="zh-CN"/>
        </w:rPr>
      </w:pPr>
      <w:r w:rsidRPr="00CC6B72">
        <w:rPr>
          <w:szCs w:val="20"/>
        </w:rPr>
        <w:t>However, as the assumption is SSB based L1-RSRP the UE should be able to use normal searcher for performing the measurements and the timing difference impact should minimal.</w:t>
      </w:r>
    </w:p>
    <w:p w14:paraId="71EDDC95" w14:textId="77777777" w:rsidR="00914C9C" w:rsidRPr="00CC6B72" w:rsidRDefault="00914C9C" w:rsidP="00914C9C"/>
    <w:p w14:paraId="4D342488" w14:textId="77777777" w:rsidR="00914C9C" w:rsidRPr="00CC6B72" w:rsidRDefault="00914C9C" w:rsidP="00914C9C">
      <w:pPr>
        <w:pStyle w:val="RAN4H2"/>
        <w:tabs>
          <w:tab w:val="num" w:pos="360"/>
        </w:tabs>
        <w:ind w:left="0" w:firstLine="0"/>
      </w:pPr>
      <w:r w:rsidRPr="00CC6B72">
        <w:lastRenderedPageBreak/>
        <w:t>LS R1-2102248: TCI State Update for L1/L2-Centric Inter-Cell Mobility [3]</w:t>
      </w:r>
    </w:p>
    <w:p w14:paraId="646A5E87" w14:textId="77777777" w:rsidR="00914C9C" w:rsidRPr="00CC6B72" w:rsidRDefault="00914C9C" w:rsidP="00914C9C">
      <w:pPr>
        <w:pStyle w:val="RAN4H3"/>
        <w:numPr>
          <w:ilvl w:val="0"/>
          <w:numId w:val="0"/>
        </w:numPr>
        <w:ind w:left="1224"/>
        <w:rPr>
          <w:sz w:val="20"/>
          <w:szCs w:val="20"/>
        </w:rPr>
      </w:pPr>
    </w:p>
    <w:p w14:paraId="5FB95B2D" w14:textId="77777777" w:rsidR="00914C9C" w:rsidRPr="00CC6B72" w:rsidRDefault="00914C9C" w:rsidP="00914C9C">
      <w:pPr>
        <w:ind w:right="-22"/>
        <w:rPr>
          <w:rFonts w:cs="Times New Roman"/>
          <w:szCs w:val="20"/>
        </w:rPr>
      </w:pPr>
      <w:r w:rsidRPr="00CC6B72">
        <w:rPr>
          <w:rFonts w:cs="Times New Roman"/>
          <w:szCs w:val="20"/>
        </w:rPr>
        <w:t xml:space="preserve">RAN4 had discussion on LS reply in RAN4#98-bis, that touched various aspects of Rel-17 </w:t>
      </w:r>
      <w:proofErr w:type="spellStart"/>
      <w:r w:rsidRPr="00CC6B72">
        <w:rPr>
          <w:rFonts w:cs="Times New Roman"/>
          <w:szCs w:val="20"/>
        </w:rPr>
        <w:t>feMIMO</w:t>
      </w:r>
      <w:proofErr w:type="spellEnd"/>
      <w:r w:rsidRPr="00CC6B72">
        <w:rPr>
          <w:rFonts w:cs="Times New Roman"/>
          <w:szCs w:val="20"/>
        </w:rPr>
        <w:t xml:space="preserve"> [5]. Mainly it was about L1/L2 centric inter-cell mobility support under multi-beam and multi-</w:t>
      </w:r>
      <w:proofErr w:type="spellStart"/>
      <w:r w:rsidRPr="00CC6B72">
        <w:rPr>
          <w:rFonts w:cs="Times New Roman"/>
          <w:szCs w:val="20"/>
        </w:rPr>
        <w:t>TRxP</w:t>
      </w:r>
      <w:proofErr w:type="spellEnd"/>
      <w:r w:rsidRPr="00CC6B72">
        <w:rPr>
          <w:rFonts w:cs="Times New Roman"/>
          <w:szCs w:val="20"/>
        </w:rPr>
        <w:t xml:space="preserve"> scenarios. Indeed, the scenario discussion were expanded to many sub-questions broadly touching multiple issues as captured in [2].  </w:t>
      </w:r>
    </w:p>
    <w:p w14:paraId="64EBAA08" w14:textId="77777777" w:rsidR="00914C9C" w:rsidRPr="00CC6B72" w:rsidRDefault="00914C9C" w:rsidP="00914C9C">
      <w:pPr>
        <w:ind w:right="-22"/>
        <w:rPr>
          <w:rFonts w:cs="Times New Roman"/>
          <w:szCs w:val="20"/>
        </w:rPr>
      </w:pPr>
      <w:r w:rsidRPr="00CC6B72">
        <w:rPr>
          <w:rFonts w:cs="Times New Roman"/>
          <w:szCs w:val="20"/>
        </w:rPr>
        <w:t xml:space="preserve">Therefore, RAN4 firstly selects core scenarios from RAN1 </w:t>
      </w:r>
      <w:proofErr w:type="gramStart"/>
      <w:r w:rsidRPr="00CC6B72">
        <w:rPr>
          <w:rFonts w:cs="Times New Roman"/>
          <w:szCs w:val="20"/>
        </w:rPr>
        <w:t>discussion, since</w:t>
      </w:r>
      <w:proofErr w:type="gramEnd"/>
      <w:r w:rsidRPr="00CC6B72">
        <w:rPr>
          <w:rFonts w:cs="Times New Roman"/>
          <w:szCs w:val="20"/>
        </w:rPr>
        <w:t xml:space="preserve"> many of the addressed issues are also open in RAN1 discussion. Also, WF has propose LS reply to include the listed items in the box. Although it would be good to provide that information to RAN1, another concern is that discussions should not diverge without clear answer to the LS. In this section, we discuss possible answers to Q5 and Q6 in the LS with respect to the bullets below.</w:t>
      </w:r>
    </w:p>
    <w:p w14:paraId="3FE6E932" w14:textId="77777777" w:rsidR="00914C9C" w:rsidRPr="00CC6B72" w:rsidRDefault="00914C9C" w:rsidP="00914C9C">
      <w:pPr>
        <w:ind w:right="-22"/>
        <w:rPr>
          <w:rFonts w:cs="Times New Roman"/>
          <w:szCs w:val="20"/>
        </w:rPr>
      </w:pPr>
    </w:p>
    <w:tbl>
      <w:tblPr>
        <w:tblStyle w:val="TableGrid"/>
        <w:tblW w:w="0" w:type="auto"/>
        <w:tblLook w:val="04A0" w:firstRow="1" w:lastRow="0" w:firstColumn="1" w:lastColumn="0" w:noHBand="0" w:noVBand="1"/>
      </w:tblPr>
      <w:tblGrid>
        <w:gridCol w:w="9062"/>
      </w:tblGrid>
      <w:tr w:rsidR="00914C9C" w:rsidRPr="00CC6B72" w14:paraId="49D981EC" w14:textId="77777777" w:rsidTr="004247B5">
        <w:tc>
          <w:tcPr>
            <w:tcW w:w="9617" w:type="dxa"/>
          </w:tcPr>
          <w:p w14:paraId="188CF969" w14:textId="77777777" w:rsidR="00914C9C" w:rsidRPr="00CC6B72" w:rsidRDefault="00914C9C" w:rsidP="004247B5">
            <w:pPr>
              <w:spacing w:afterLines="50" w:after="120"/>
              <w:jc w:val="both"/>
              <w:rPr>
                <w:rFonts w:eastAsiaTheme="minorEastAsia"/>
                <w:b/>
                <w:bCs/>
                <w:szCs w:val="20"/>
                <w:u w:val="single"/>
                <w:lang w:eastAsia="zh-CN"/>
              </w:rPr>
            </w:pPr>
            <w:r w:rsidRPr="00CC6B72">
              <w:rPr>
                <w:rFonts w:eastAsiaTheme="minorEastAsia"/>
                <w:b/>
                <w:bCs/>
                <w:szCs w:val="20"/>
                <w:u w:val="single"/>
                <w:lang w:eastAsia="zh-CN"/>
              </w:rPr>
              <w:t>RAN4 #98bis WF [5]</w:t>
            </w:r>
          </w:p>
          <w:p w14:paraId="7348E73D" w14:textId="77777777" w:rsidR="00914C9C" w:rsidRPr="00CC6B72" w:rsidRDefault="00914C9C" w:rsidP="004247B5">
            <w:pPr>
              <w:spacing w:afterLines="50" w:after="120"/>
              <w:jc w:val="both"/>
              <w:rPr>
                <w:rFonts w:eastAsiaTheme="minorEastAsia"/>
                <w:b/>
                <w:bCs/>
                <w:szCs w:val="20"/>
                <w:u w:val="single"/>
              </w:rPr>
            </w:pPr>
            <w:r w:rsidRPr="00CC6B72">
              <w:rPr>
                <w:rFonts w:eastAsiaTheme="minorEastAsia"/>
                <w:b/>
                <w:bCs/>
                <w:szCs w:val="20"/>
                <w:u w:val="single"/>
                <w:lang w:eastAsia="zh-CN"/>
              </w:rPr>
              <w:t xml:space="preserve">What to include in the reply LS to </w:t>
            </w:r>
            <w:proofErr w:type="gramStart"/>
            <w:r w:rsidRPr="00CC6B72">
              <w:rPr>
                <w:rFonts w:eastAsiaTheme="minorEastAsia"/>
                <w:b/>
                <w:bCs/>
                <w:szCs w:val="20"/>
                <w:u w:val="single"/>
                <w:lang w:eastAsia="zh-CN"/>
              </w:rPr>
              <w:t>RAN1</w:t>
            </w:r>
            <w:proofErr w:type="gramEnd"/>
          </w:p>
          <w:p w14:paraId="4EDC14E8" w14:textId="77777777" w:rsidR="00914C9C" w:rsidRPr="00CC6B72" w:rsidRDefault="00914C9C" w:rsidP="004247B5">
            <w:pPr>
              <w:spacing w:after="120"/>
              <w:ind w:leftChars="200" w:left="400"/>
              <w:rPr>
                <w:rFonts w:eastAsiaTheme="minorEastAsia"/>
                <w:szCs w:val="20"/>
              </w:rPr>
            </w:pPr>
            <w:r w:rsidRPr="00CC6B72">
              <w:rPr>
                <w:rFonts w:eastAsiaTheme="minorEastAsia"/>
                <w:szCs w:val="20"/>
                <w:lang w:eastAsia="zh-CN"/>
              </w:rPr>
              <w:t>Identified RAN4 impacts in the contexts of RAN1 LS Q5 and Q6 that includes but not limited to</w:t>
            </w:r>
          </w:p>
          <w:p w14:paraId="6C1AEAF6" w14:textId="77777777" w:rsidR="00914C9C" w:rsidRPr="00CC6B72" w:rsidRDefault="00914C9C" w:rsidP="00914C9C">
            <w:pPr>
              <w:pStyle w:val="ListParagraph"/>
              <w:widowControl w:val="0"/>
              <w:numPr>
                <w:ilvl w:val="0"/>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Impacts due to measuring inter-frequency and/or inter-band NSC L1 resources</w:t>
            </w:r>
          </w:p>
          <w:p w14:paraId="5FB4C1AC"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Use of MG</w:t>
            </w:r>
          </w:p>
          <w:p w14:paraId="3476C950"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Different SMTCs between SC and NSC</w:t>
            </w:r>
          </w:p>
          <w:p w14:paraId="4C15D622"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Reference timing for measuring NSC L1 resources (if SSB based search is needed)</w:t>
            </w:r>
          </w:p>
          <w:p w14:paraId="7CC4A88B"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Other issues if any</w:t>
            </w:r>
          </w:p>
          <w:p w14:paraId="1F82E6AB" w14:textId="77777777" w:rsidR="00914C9C" w:rsidRPr="00CC6B72" w:rsidRDefault="00914C9C" w:rsidP="00914C9C">
            <w:pPr>
              <w:pStyle w:val="ListParagraph"/>
              <w:widowControl w:val="0"/>
              <w:numPr>
                <w:ilvl w:val="0"/>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Impacts due to TCI state switching for NSC</w:t>
            </w:r>
          </w:p>
          <w:p w14:paraId="7BD7DF7F" w14:textId="77777777" w:rsidR="00914C9C" w:rsidRPr="00CC6B72" w:rsidRDefault="00914C9C" w:rsidP="004247B5">
            <w:pPr>
              <w:spacing w:after="120"/>
              <w:ind w:leftChars="200" w:left="400"/>
              <w:rPr>
                <w:rFonts w:eastAsiaTheme="minorEastAsia"/>
                <w:szCs w:val="20"/>
              </w:rPr>
            </w:pPr>
            <w:r w:rsidRPr="00CC6B72">
              <w:rPr>
                <w:rFonts w:eastAsiaTheme="minorEastAsia"/>
                <w:szCs w:val="20"/>
                <w:lang w:eastAsia="zh-CN"/>
              </w:rPr>
              <w:t xml:space="preserve">And RAN4 asks RAN1 to clarify, if needed, </w:t>
            </w:r>
          </w:p>
          <w:p w14:paraId="23A5FFE1" w14:textId="77777777" w:rsidR="00914C9C" w:rsidRPr="00CC6B72" w:rsidRDefault="00914C9C" w:rsidP="00914C9C">
            <w:pPr>
              <w:pStyle w:val="ListParagraph"/>
              <w:widowControl w:val="0"/>
              <w:numPr>
                <w:ilvl w:val="0"/>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 xml:space="preserve">Which of the following(s) and what else are under consideration by RAN1 for enabling inter-cell multi-TRP </w:t>
            </w:r>
            <w:proofErr w:type="gramStart"/>
            <w:r w:rsidRPr="00CC6B72">
              <w:rPr>
                <w:rFonts w:eastAsiaTheme="minorEastAsia"/>
                <w:szCs w:val="20"/>
                <w:lang w:val="en-GB"/>
              </w:rPr>
              <w:t>operations</w:t>
            </w:r>
            <w:proofErr w:type="gramEnd"/>
            <w:r w:rsidRPr="00CC6B72" w:rsidDel="00236150">
              <w:rPr>
                <w:rFonts w:eastAsiaTheme="minorEastAsia"/>
                <w:szCs w:val="20"/>
                <w:lang w:val="en-GB"/>
              </w:rPr>
              <w:t xml:space="preserve"> </w:t>
            </w:r>
          </w:p>
          <w:p w14:paraId="32560E37"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Simultaneous transmission</w:t>
            </w:r>
          </w:p>
          <w:p w14:paraId="2A6C25A7"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Multi-TRP</w:t>
            </w:r>
          </w:p>
          <w:p w14:paraId="11ED5110"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Regular CA</w:t>
            </w:r>
          </w:p>
          <w:p w14:paraId="584B7AAC" w14:textId="77777777" w:rsidR="00914C9C" w:rsidRPr="00CC6B72" w:rsidRDefault="00914C9C" w:rsidP="00914C9C">
            <w:pPr>
              <w:pStyle w:val="ListParagraph"/>
              <w:widowControl w:val="0"/>
              <w:numPr>
                <w:ilvl w:val="1"/>
                <w:numId w:val="23"/>
              </w:numPr>
              <w:overflowPunct w:val="0"/>
              <w:autoSpaceDE w:val="0"/>
              <w:autoSpaceDN w:val="0"/>
              <w:adjustRightInd w:val="0"/>
              <w:spacing w:afterLines="50" w:after="120"/>
              <w:contextualSpacing w:val="0"/>
              <w:jc w:val="both"/>
              <w:rPr>
                <w:rFonts w:eastAsiaTheme="minorEastAsia"/>
                <w:szCs w:val="20"/>
                <w:lang w:val="en-GB"/>
              </w:rPr>
            </w:pPr>
            <w:r w:rsidRPr="00CC6B72">
              <w:rPr>
                <w:rFonts w:eastAsiaTheme="minorEastAsia"/>
                <w:szCs w:val="20"/>
                <w:lang w:val="en-GB"/>
              </w:rPr>
              <w:t>Other options if any</w:t>
            </w:r>
          </w:p>
          <w:p w14:paraId="62AE0A99" w14:textId="77777777" w:rsidR="00914C9C" w:rsidRPr="00CC6B72" w:rsidRDefault="00914C9C" w:rsidP="004247B5">
            <w:pPr>
              <w:ind w:right="-22"/>
              <w:rPr>
                <w:rFonts w:cs="Times New Roman"/>
                <w:szCs w:val="20"/>
              </w:rPr>
            </w:pPr>
          </w:p>
        </w:tc>
      </w:tr>
    </w:tbl>
    <w:p w14:paraId="385A1B9E" w14:textId="77777777" w:rsidR="00914C9C" w:rsidRPr="00CC6B72" w:rsidRDefault="00914C9C" w:rsidP="00914C9C">
      <w:pPr>
        <w:ind w:right="-22"/>
        <w:rPr>
          <w:rFonts w:cs="Times New Roman"/>
          <w:szCs w:val="20"/>
        </w:rPr>
      </w:pPr>
    </w:p>
    <w:p w14:paraId="73E250EA" w14:textId="77777777" w:rsidR="00914C9C" w:rsidRPr="00CC6B72" w:rsidRDefault="00914C9C" w:rsidP="00914C9C">
      <w:pPr>
        <w:ind w:right="-22"/>
        <w:rPr>
          <w:rFonts w:cs="Times New Roman"/>
          <w:szCs w:val="20"/>
        </w:rPr>
      </w:pPr>
    </w:p>
    <w:p w14:paraId="4C471D04" w14:textId="77777777" w:rsidR="00914C9C" w:rsidRPr="00CC6B72" w:rsidRDefault="00914C9C" w:rsidP="00914C9C">
      <w:pPr>
        <w:ind w:right="-22"/>
        <w:rPr>
          <w:rFonts w:cs="Times New Roman"/>
          <w:szCs w:val="20"/>
        </w:rPr>
      </w:pPr>
    </w:p>
    <w:tbl>
      <w:tblPr>
        <w:tblStyle w:val="TableGrid"/>
        <w:tblW w:w="0" w:type="auto"/>
        <w:tblLook w:val="04A0" w:firstRow="1" w:lastRow="0" w:firstColumn="1" w:lastColumn="0" w:noHBand="0" w:noVBand="1"/>
      </w:tblPr>
      <w:tblGrid>
        <w:gridCol w:w="9062"/>
      </w:tblGrid>
      <w:tr w:rsidR="00914C9C" w:rsidRPr="00CC6B72" w14:paraId="66A05965" w14:textId="77777777" w:rsidTr="004247B5">
        <w:tc>
          <w:tcPr>
            <w:tcW w:w="9617" w:type="dxa"/>
          </w:tcPr>
          <w:p w14:paraId="5F30ED9B" w14:textId="77777777" w:rsidR="00914C9C" w:rsidRPr="00CC6B72" w:rsidRDefault="00914C9C" w:rsidP="004247B5">
            <w:pPr>
              <w:snapToGrid w:val="0"/>
              <w:jc w:val="both"/>
              <w:rPr>
                <w:szCs w:val="20"/>
                <w:lang w:eastAsia="zh-CN"/>
              </w:rPr>
            </w:pPr>
            <w:r w:rsidRPr="00CC6B72">
              <w:rPr>
                <w:b/>
                <w:bCs/>
                <w:szCs w:val="20"/>
                <w:lang w:eastAsia="zh-CN"/>
              </w:rPr>
              <w:t>LS[3] Question 5</w:t>
            </w:r>
            <w:r w:rsidRPr="00CC6B72">
              <w:rPr>
                <w:szCs w:val="20"/>
                <w:lang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73183443" w14:textId="77777777" w:rsidR="00914C9C" w:rsidRPr="00CC6B72" w:rsidRDefault="00914C9C" w:rsidP="00914C9C">
            <w:pPr>
              <w:pStyle w:val="ListParagraph"/>
              <w:numPr>
                <w:ilvl w:val="0"/>
                <w:numId w:val="21"/>
              </w:numPr>
              <w:snapToGrid w:val="0"/>
              <w:jc w:val="both"/>
              <w:rPr>
                <w:szCs w:val="20"/>
                <w:lang w:eastAsia="zh-CN"/>
              </w:rPr>
            </w:pPr>
            <w:r w:rsidRPr="00CC6B72">
              <w:rPr>
                <w:szCs w:val="20"/>
                <w:lang w:eastAsia="zh-CN"/>
              </w:rPr>
              <w:t xml:space="preserve">Are there specific RAN2/4 issues (including higher-layer impact) that need to be considered for </w:t>
            </w:r>
            <w:proofErr w:type="gramStart"/>
            <w:r w:rsidRPr="00CC6B72">
              <w:rPr>
                <w:szCs w:val="20"/>
                <w:lang w:eastAsia="zh-CN"/>
              </w:rPr>
              <w:t>deciding  between</w:t>
            </w:r>
            <w:proofErr w:type="gramEnd"/>
            <w:r w:rsidRPr="00CC6B72">
              <w:rPr>
                <w:szCs w:val="20"/>
                <w:lang w:eastAsia="zh-CN"/>
              </w:rPr>
              <w:t xml:space="preserve"> the two alternatives? </w:t>
            </w:r>
          </w:p>
          <w:p w14:paraId="0299F032" w14:textId="77777777" w:rsidR="00914C9C" w:rsidRPr="00CC6B72" w:rsidRDefault="00914C9C" w:rsidP="004247B5">
            <w:pPr>
              <w:ind w:right="-22"/>
              <w:rPr>
                <w:rFonts w:cs="Times New Roman"/>
                <w:szCs w:val="20"/>
              </w:rPr>
            </w:pPr>
          </w:p>
        </w:tc>
      </w:tr>
    </w:tbl>
    <w:p w14:paraId="3092707B" w14:textId="77777777" w:rsidR="00914C9C" w:rsidRPr="00CC6B72" w:rsidRDefault="00914C9C" w:rsidP="00914C9C">
      <w:pPr>
        <w:ind w:right="-22"/>
        <w:rPr>
          <w:rFonts w:cs="Times New Roman"/>
          <w:szCs w:val="20"/>
        </w:rPr>
      </w:pPr>
    </w:p>
    <w:p w14:paraId="7CF1E1AB" w14:textId="77777777" w:rsidR="00914C9C" w:rsidRPr="00CC6B72" w:rsidRDefault="00914C9C" w:rsidP="00914C9C">
      <w:pPr>
        <w:ind w:right="-22"/>
        <w:rPr>
          <w:szCs w:val="20"/>
        </w:rPr>
      </w:pPr>
      <w:r w:rsidRPr="00CC6B72">
        <w:rPr>
          <w:b/>
          <w:bCs/>
          <w:szCs w:val="20"/>
          <w:u w:val="single"/>
        </w:rPr>
        <w:t>Question 5</w:t>
      </w:r>
      <w:r w:rsidRPr="00CC6B72">
        <w:rPr>
          <w:szCs w:val="20"/>
        </w:rPr>
        <w:t xml:space="preserve"> is about whether UE can operate with serving and non-serving cells within the same frequency band (hence intra-band scenario) or additionally inter-frequency band scenario:</w:t>
      </w:r>
    </w:p>
    <w:p w14:paraId="666B45CB" w14:textId="77777777" w:rsidR="00914C9C" w:rsidRPr="00CC6B72" w:rsidRDefault="00914C9C" w:rsidP="00914C9C">
      <w:pPr>
        <w:pStyle w:val="ListParagraph"/>
        <w:numPr>
          <w:ilvl w:val="0"/>
          <w:numId w:val="24"/>
        </w:numPr>
        <w:spacing w:line="256" w:lineRule="auto"/>
        <w:ind w:right="-22"/>
        <w:rPr>
          <w:szCs w:val="20"/>
        </w:rPr>
      </w:pPr>
      <w:r w:rsidRPr="00CC6B72">
        <w:rPr>
          <w:szCs w:val="20"/>
        </w:rPr>
        <w:t>Intra-band scenario only.</w:t>
      </w:r>
    </w:p>
    <w:p w14:paraId="3C617382" w14:textId="77777777" w:rsidR="00914C9C" w:rsidRPr="00CC6B72" w:rsidRDefault="00914C9C" w:rsidP="00914C9C">
      <w:pPr>
        <w:pStyle w:val="ListParagraph"/>
        <w:numPr>
          <w:ilvl w:val="0"/>
          <w:numId w:val="24"/>
        </w:numPr>
        <w:ind w:right="-22"/>
        <w:rPr>
          <w:rFonts w:cs="Times New Roman"/>
          <w:szCs w:val="20"/>
        </w:rPr>
      </w:pPr>
      <w:r w:rsidRPr="00CC6B72">
        <w:rPr>
          <w:szCs w:val="20"/>
        </w:rPr>
        <w:lastRenderedPageBreak/>
        <w:t>Both intra-band and inter-band scenarios</w:t>
      </w:r>
    </w:p>
    <w:p w14:paraId="01991840" w14:textId="77777777" w:rsidR="00914C9C" w:rsidRPr="00CC6B72" w:rsidRDefault="00914C9C" w:rsidP="00914C9C">
      <w:pPr>
        <w:ind w:right="-22"/>
        <w:rPr>
          <w:szCs w:val="20"/>
        </w:rPr>
      </w:pPr>
      <w:r w:rsidRPr="00CC6B72">
        <w:rPr>
          <w:szCs w:val="20"/>
        </w:rPr>
        <w:t xml:space="preserve">More specifically, RAN1 is asking whether RAN4 see any issues operating in either intra-band or inter-band. </w:t>
      </w:r>
    </w:p>
    <w:p w14:paraId="6943F071" w14:textId="77777777" w:rsidR="00914C9C" w:rsidRPr="00CC6B72" w:rsidRDefault="00914C9C" w:rsidP="00914C9C">
      <w:pPr>
        <w:ind w:right="-22"/>
        <w:rPr>
          <w:szCs w:val="20"/>
        </w:rPr>
      </w:pPr>
      <w:r w:rsidRPr="00CC6B72">
        <w:rPr>
          <w:szCs w:val="20"/>
        </w:rPr>
        <w:t>Our understanding of the RAN1 LS is that it is mainly targeted operation in FR2. The operation discussed in RAN1 is targeting:</w:t>
      </w:r>
    </w:p>
    <w:p w14:paraId="6E6C0ACC" w14:textId="77777777" w:rsidR="00914C9C" w:rsidRPr="00CC6B72" w:rsidRDefault="00914C9C" w:rsidP="00914C9C">
      <w:pPr>
        <w:pStyle w:val="ListParagraph"/>
        <w:numPr>
          <w:ilvl w:val="0"/>
          <w:numId w:val="26"/>
        </w:numPr>
        <w:spacing w:line="256" w:lineRule="auto"/>
        <w:ind w:right="-22"/>
        <w:rPr>
          <w:szCs w:val="20"/>
        </w:rPr>
      </w:pPr>
      <w:r w:rsidRPr="00CC6B72">
        <w:rPr>
          <w:szCs w:val="20"/>
        </w:rPr>
        <w:t xml:space="preserve">‘DL/UL beam management to support higher intra- and L1/L2-centric inter-cell mobility’, and </w:t>
      </w:r>
    </w:p>
    <w:p w14:paraId="41E7210E" w14:textId="77777777" w:rsidR="00914C9C" w:rsidRPr="00CC6B72" w:rsidRDefault="00914C9C" w:rsidP="00914C9C">
      <w:pPr>
        <w:pStyle w:val="ListParagraph"/>
        <w:numPr>
          <w:ilvl w:val="0"/>
          <w:numId w:val="26"/>
        </w:numPr>
        <w:spacing w:line="256" w:lineRule="auto"/>
        <w:ind w:right="-22"/>
        <w:rPr>
          <w:szCs w:val="20"/>
        </w:rPr>
      </w:pPr>
      <w:r w:rsidRPr="00CC6B72">
        <w:rPr>
          <w:szCs w:val="20"/>
        </w:rPr>
        <w:t>‘QCL/TCI-related enhancements to enable inter-cell multi-</w:t>
      </w:r>
      <w:proofErr w:type="spellStart"/>
      <w:r w:rsidRPr="00CC6B72">
        <w:rPr>
          <w:szCs w:val="20"/>
        </w:rPr>
        <w:t>TRxP</w:t>
      </w:r>
      <w:proofErr w:type="spellEnd"/>
      <w:r w:rsidRPr="00CC6B72">
        <w:rPr>
          <w:szCs w:val="20"/>
        </w:rPr>
        <w:t xml:space="preserve"> operations’ </w:t>
      </w:r>
    </w:p>
    <w:p w14:paraId="5AEBF41F" w14:textId="77777777" w:rsidR="00914C9C" w:rsidRPr="00CC6B72" w:rsidRDefault="00914C9C" w:rsidP="00914C9C">
      <w:pPr>
        <w:ind w:right="-22"/>
        <w:rPr>
          <w:szCs w:val="20"/>
        </w:rPr>
      </w:pPr>
      <w:r w:rsidRPr="00CC6B72">
        <w:rPr>
          <w:szCs w:val="20"/>
        </w:rPr>
        <w:t xml:space="preserve">Hence, RAN4 </w:t>
      </w:r>
      <w:proofErr w:type="gramStart"/>
      <w:r w:rsidRPr="00CC6B72">
        <w:rPr>
          <w:szCs w:val="20"/>
        </w:rPr>
        <w:t>has to</w:t>
      </w:r>
      <w:proofErr w:type="gramEnd"/>
      <w:r w:rsidRPr="00CC6B72">
        <w:rPr>
          <w:szCs w:val="20"/>
        </w:rPr>
        <w:t xml:space="preserve"> consider the current baseline assumptions related to CA in FR2 as well as the ongoing discussion related to IBM and CBM capable UEs.</w:t>
      </w:r>
    </w:p>
    <w:p w14:paraId="29012187" w14:textId="77777777" w:rsidR="00914C9C" w:rsidRPr="00CC6B72" w:rsidRDefault="00914C9C" w:rsidP="00914C9C">
      <w:pPr>
        <w:ind w:right="-22"/>
        <w:rPr>
          <w:rStyle w:val="normaltextrun"/>
          <w:color w:val="000000"/>
          <w:szCs w:val="20"/>
          <w:shd w:val="clear" w:color="auto" w:fill="FFFFFF"/>
        </w:rPr>
      </w:pPr>
      <w:r w:rsidRPr="00CC6B72">
        <w:rPr>
          <w:rFonts w:cs="Times New Roman"/>
          <w:szCs w:val="20"/>
        </w:rPr>
        <w:t xml:space="preserve">Current assumption for intra-band CA in FR2 is that all FR2 serving cells in the band are collocated. In Rel-16 RAN4 defined requirements for inter-band CA for UEs capable of IBM. In last meeting RAN4 then confirmed that an IBM capable UE </w:t>
      </w:r>
      <w:r w:rsidRPr="00CC6B72">
        <w:rPr>
          <w:rStyle w:val="normaltextrun"/>
          <w:color w:val="000000"/>
          <w:szCs w:val="20"/>
          <w:shd w:val="clear" w:color="auto" w:fill="FFFFFF"/>
        </w:rPr>
        <w:t>there is no restriction on deployment scenario i.e. network assumes an IBM UE supports both co-located and non-co-located deployments. Additionally, following UE assumptions were agreed:</w:t>
      </w:r>
    </w:p>
    <w:p w14:paraId="2B7010D6" w14:textId="77777777" w:rsidR="00914C9C" w:rsidRPr="00CC6B72" w:rsidRDefault="00914C9C" w:rsidP="00914C9C">
      <w:pPr>
        <w:pStyle w:val="ListParagraph"/>
        <w:numPr>
          <w:ilvl w:val="0"/>
          <w:numId w:val="27"/>
        </w:numPr>
        <w:spacing w:line="256" w:lineRule="auto"/>
        <w:ind w:right="-22"/>
        <w:rPr>
          <w:rFonts w:cs="Times New Roman"/>
          <w:szCs w:val="20"/>
          <w:lang w:val="en-GB"/>
        </w:rPr>
      </w:pPr>
      <w:r w:rsidRPr="00CC6B72">
        <w:rPr>
          <w:rFonts w:cs="Times New Roman"/>
          <w:szCs w:val="20"/>
          <w:lang w:val="en-GB"/>
        </w:rPr>
        <w:t xml:space="preserve">IBM capable UE is assumed to be capable of receiving signals for FR2 inter-band CA with different beam directions at the same time. </w:t>
      </w:r>
    </w:p>
    <w:p w14:paraId="05429E96" w14:textId="77777777" w:rsidR="00914C9C" w:rsidRPr="00CC6B72" w:rsidRDefault="00914C9C" w:rsidP="00914C9C">
      <w:pPr>
        <w:pStyle w:val="ListParagraph"/>
        <w:numPr>
          <w:ilvl w:val="0"/>
          <w:numId w:val="27"/>
        </w:numPr>
        <w:spacing w:line="256" w:lineRule="auto"/>
        <w:ind w:right="-22"/>
        <w:rPr>
          <w:rFonts w:cs="Times New Roman"/>
          <w:szCs w:val="20"/>
          <w:lang w:val="en-GB"/>
        </w:rPr>
      </w:pPr>
      <w:r w:rsidRPr="00CC6B72">
        <w:rPr>
          <w:rFonts w:cs="Times New Roman"/>
          <w:szCs w:val="20"/>
          <w:lang w:val="en-GB"/>
        </w:rPr>
        <w:t>A UE that supports inter-band CA with IBM selects its DL Rx beam(s) for all CCs in each configured band based on DL reference signals measurements made in that band.</w:t>
      </w:r>
    </w:p>
    <w:p w14:paraId="67CAA6D9" w14:textId="77777777" w:rsidR="00914C9C" w:rsidRPr="00CC6B72" w:rsidRDefault="00914C9C" w:rsidP="00914C9C">
      <w:pPr>
        <w:ind w:right="-22"/>
        <w:rPr>
          <w:rFonts w:cs="Times New Roman"/>
          <w:szCs w:val="20"/>
          <w:lang w:val="en-GB"/>
        </w:rPr>
      </w:pPr>
      <w:r w:rsidRPr="00CC6B72">
        <w:rPr>
          <w:rFonts w:cs="Times New Roman"/>
          <w:szCs w:val="20"/>
          <w:lang w:val="en-GB"/>
        </w:rPr>
        <w:t>For CBM the detailed related to fully/almost colocation and MRTD requirements, the discussion is still ongoing. However, it seems clear that the CBM capable UE will not support non-colocation in a similar manner as the IBM capable UE. As for the UE assumption related to a CBM capable UE RAN4 agreed in last meeting:</w:t>
      </w:r>
    </w:p>
    <w:p w14:paraId="646FC22C" w14:textId="77777777" w:rsidR="00914C9C" w:rsidRPr="00CC6B72" w:rsidRDefault="00914C9C" w:rsidP="00914C9C">
      <w:pPr>
        <w:pStyle w:val="ListParagraph"/>
        <w:numPr>
          <w:ilvl w:val="0"/>
          <w:numId w:val="28"/>
        </w:numPr>
        <w:spacing w:line="256" w:lineRule="auto"/>
        <w:ind w:right="-22"/>
        <w:rPr>
          <w:rFonts w:cs="Times New Roman"/>
          <w:szCs w:val="20"/>
          <w:lang w:val="en-GB"/>
        </w:rPr>
      </w:pPr>
      <w:r w:rsidRPr="00CC6B72">
        <w:rPr>
          <w:rFonts w:cs="Times New Roman"/>
          <w:szCs w:val="20"/>
          <w:lang w:val="en-GB"/>
        </w:rPr>
        <w:t xml:space="preserve">UE is assumed to make reception with one beam at a time, i.e. </w:t>
      </w:r>
      <w:proofErr w:type="gramStart"/>
      <w:r w:rsidRPr="00CC6B72">
        <w:rPr>
          <w:rFonts w:cs="Times New Roman"/>
          <w:szCs w:val="20"/>
          <w:lang w:val="en-GB"/>
        </w:rPr>
        <w:t>similar to</w:t>
      </w:r>
      <w:proofErr w:type="gramEnd"/>
      <w:r w:rsidRPr="00CC6B72">
        <w:rPr>
          <w:rFonts w:cs="Times New Roman"/>
          <w:szCs w:val="20"/>
          <w:lang w:val="en-GB"/>
        </w:rPr>
        <w:t xml:space="preserve"> Rel-15 baseline UE assumption. </w:t>
      </w:r>
    </w:p>
    <w:p w14:paraId="2E790F0B" w14:textId="77777777" w:rsidR="00914C9C" w:rsidRPr="00CC6B72" w:rsidRDefault="00914C9C" w:rsidP="00914C9C">
      <w:pPr>
        <w:pStyle w:val="ListParagraph"/>
        <w:numPr>
          <w:ilvl w:val="0"/>
          <w:numId w:val="28"/>
        </w:numPr>
        <w:spacing w:line="256" w:lineRule="auto"/>
        <w:ind w:right="-22"/>
        <w:rPr>
          <w:rFonts w:cs="Times New Roman"/>
          <w:szCs w:val="20"/>
          <w:lang w:val="en-GB"/>
        </w:rPr>
      </w:pPr>
      <w:r w:rsidRPr="00CC6B72">
        <w:rPr>
          <w:rFonts w:cs="Times New Roman"/>
          <w:szCs w:val="20"/>
          <w:lang w:val="en-GB"/>
        </w:rPr>
        <w:t xml:space="preserve">At least one active panel at a time can be assumed as baseline for RRM requirements definition. </w:t>
      </w:r>
    </w:p>
    <w:p w14:paraId="7542D28A" w14:textId="77777777" w:rsidR="00914C9C" w:rsidRPr="00CC6B72" w:rsidRDefault="00914C9C" w:rsidP="00914C9C">
      <w:pPr>
        <w:pStyle w:val="ListParagraph"/>
        <w:numPr>
          <w:ilvl w:val="0"/>
          <w:numId w:val="28"/>
        </w:numPr>
        <w:spacing w:line="256" w:lineRule="auto"/>
        <w:ind w:right="-22"/>
        <w:rPr>
          <w:rFonts w:cs="Times New Roman"/>
          <w:szCs w:val="20"/>
          <w:lang w:val="en-GB"/>
        </w:rPr>
      </w:pPr>
      <w:r w:rsidRPr="00CC6B72">
        <w:rPr>
          <w:rFonts w:cs="Times New Roman"/>
          <w:szCs w:val="20"/>
          <w:lang w:val="en-GB"/>
        </w:rPr>
        <w:t xml:space="preserve">A UE that supports inter-band CA with CBM selects its DL Rx beam(s) for all CCs in all configured bands based on DL measurements made in the only CC configured with the reference signal for beam management. </w:t>
      </w:r>
    </w:p>
    <w:p w14:paraId="1F93E528" w14:textId="77777777" w:rsidR="00914C9C" w:rsidRPr="00CC6B72" w:rsidRDefault="00914C9C" w:rsidP="00914C9C">
      <w:pPr>
        <w:pStyle w:val="ListParagraph"/>
        <w:numPr>
          <w:ilvl w:val="1"/>
          <w:numId w:val="28"/>
        </w:numPr>
        <w:spacing w:line="256" w:lineRule="auto"/>
        <w:ind w:right="-22"/>
        <w:rPr>
          <w:rFonts w:cs="Times New Roman"/>
          <w:szCs w:val="20"/>
          <w:lang w:val="en-GB"/>
        </w:rPr>
      </w:pPr>
      <w:r w:rsidRPr="00CC6B72">
        <w:rPr>
          <w:rFonts w:cs="Times New Roman"/>
          <w:szCs w:val="20"/>
          <w:lang w:val="en-GB"/>
        </w:rPr>
        <w:t>In FR2 CA cases, requirements apply when the BM RS is provided in a CC with a configured UL BWP.</w:t>
      </w:r>
    </w:p>
    <w:p w14:paraId="07CAEE1A" w14:textId="77777777" w:rsidR="00914C9C" w:rsidRPr="00CC6B72" w:rsidRDefault="00914C9C" w:rsidP="00914C9C">
      <w:pPr>
        <w:ind w:right="-22"/>
        <w:rPr>
          <w:rFonts w:cs="Times New Roman"/>
          <w:szCs w:val="20"/>
        </w:rPr>
      </w:pPr>
      <w:r w:rsidRPr="00CC6B72">
        <w:rPr>
          <w:rFonts w:cs="Times New Roman"/>
          <w:szCs w:val="20"/>
        </w:rPr>
        <w:t>The agreement reached in the last meeting and listed here should be accounted when discussing the LS reply to RAN1.</w:t>
      </w:r>
    </w:p>
    <w:p w14:paraId="0F1D0243" w14:textId="4FF625C9" w:rsidR="00914C9C" w:rsidRPr="00CC6B72" w:rsidRDefault="00914C9C" w:rsidP="00914C9C">
      <w:pPr>
        <w:pStyle w:val="RAN4observation0"/>
        <w:numPr>
          <w:ilvl w:val="0"/>
          <w:numId w:val="0"/>
        </w:numPr>
        <w:spacing w:line="256" w:lineRule="auto"/>
      </w:pPr>
      <w:r w:rsidRPr="00CC6B72">
        <w:rPr>
          <w:b/>
          <w:bCs/>
        </w:rPr>
        <w:t>Observation 10:</w:t>
      </w:r>
      <w:r w:rsidRPr="00CC6B72">
        <w:t xml:space="preserve"> The agreements related to CBM and IBM capable UEs needs to be accounted in the LS reply discussion.</w:t>
      </w:r>
    </w:p>
    <w:p w14:paraId="66EC7B43" w14:textId="77777777" w:rsidR="00914C9C" w:rsidRPr="00CC6B72" w:rsidRDefault="00914C9C" w:rsidP="00914C9C">
      <w:pPr>
        <w:ind w:right="-22"/>
        <w:rPr>
          <w:rFonts w:cs="Times New Roman"/>
          <w:szCs w:val="20"/>
          <w:lang w:val="en-GB"/>
        </w:rPr>
      </w:pPr>
      <w:r w:rsidRPr="00CC6B72">
        <w:rPr>
          <w:rFonts w:cs="Times New Roman"/>
          <w:szCs w:val="20"/>
          <w:lang w:val="en-GB"/>
        </w:rPr>
        <w:t xml:space="preserve">Based on the RAN4 assumptions, Rel-16 agreements, and ongoing Rel-17 discussion we believe that RAN1 at least would need to be aware of the UE CA and BM capabilities. </w:t>
      </w:r>
    </w:p>
    <w:p w14:paraId="194198A7" w14:textId="77777777" w:rsidR="00914C9C" w:rsidRPr="00CC6B72" w:rsidRDefault="00914C9C" w:rsidP="00914C9C">
      <w:pPr>
        <w:ind w:right="-22"/>
        <w:rPr>
          <w:rFonts w:cs="Times New Roman"/>
          <w:szCs w:val="20"/>
          <w:lang w:val="en-GB"/>
        </w:rPr>
      </w:pPr>
    </w:p>
    <w:p w14:paraId="0489F3F2" w14:textId="77777777" w:rsidR="00914C9C" w:rsidRPr="00CC6B72" w:rsidRDefault="00914C9C" w:rsidP="00914C9C">
      <w:pPr>
        <w:ind w:right="-22"/>
        <w:rPr>
          <w:rFonts w:cs="Times New Roman"/>
          <w:b/>
          <w:bCs/>
          <w:szCs w:val="20"/>
          <w:u w:val="single"/>
          <w:lang w:val="en-GB"/>
        </w:rPr>
      </w:pPr>
      <w:r w:rsidRPr="00CC6B72">
        <w:rPr>
          <w:rFonts w:cs="Times New Roman"/>
          <w:b/>
          <w:bCs/>
          <w:szCs w:val="20"/>
          <w:u w:val="single"/>
          <w:lang w:val="en-GB"/>
        </w:rPr>
        <w:t>For intra-band CA scenario:</w:t>
      </w:r>
    </w:p>
    <w:p w14:paraId="3B604403" w14:textId="77777777" w:rsidR="00914C9C" w:rsidRPr="00CC6B72" w:rsidRDefault="00914C9C" w:rsidP="00914C9C">
      <w:pPr>
        <w:ind w:right="-22"/>
        <w:rPr>
          <w:rFonts w:cs="Times New Roman"/>
          <w:szCs w:val="20"/>
          <w:lang w:val="en-GB"/>
        </w:rPr>
      </w:pPr>
      <w:r w:rsidRPr="00CC6B72">
        <w:rPr>
          <w:rFonts w:cs="Times New Roman"/>
          <w:szCs w:val="20"/>
          <w:lang w:val="en-GB"/>
        </w:rPr>
        <w:t xml:space="preserve">Current assumption for intra-band CA is that serving cells are collocated. RAN4 has not defined requirements for non-collocated intra-band CA. Hence, this will limit the cell location for the cells being part of the DL/UL beam management to support higher intra- and L1/L2-centric inter-cell mobility. </w:t>
      </w:r>
    </w:p>
    <w:p w14:paraId="771DEA4C" w14:textId="77777777" w:rsidR="00914C9C" w:rsidRPr="00CC6B72" w:rsidRDefault="00914C9C" w:rsidP="00914C9C">
      <w:pPr>
        <w:ind w:right="-22"/>
        <w:rPr>
          <w:rFonts w:cs="Times New Roman"/>
          <w:szCs w:val="20"/>
          <w:lang w:val="en-GB"/>
        </w:rPr>
      </w:pPr>
      <w:r w:rsidRPr="00CC6B72">
        <w:rPr>
          <w:rFonts w:cs="Times New Roman"/>
          <w:szCs w:val="20"/>
          <w:lang w:val="en-GB"/>
        </w:rPr>
        <w:t>As the assumption has been that intra-band CA is always collocated deployment and that the baseline assumption is that UE can only receive with in one beam direction at a time, RAN4 has not defined requirements for intra-band IBM. Hence, there are currently no UE requirements for handling ‘</w:t>
      </w:r>
      <w:r w:rsidRPr="00CC6B72">
        <w:rPr>
          <w:szCs w:val="20"/>
        </w:rPr>
        <w:t>QCL/TCI-related enhancements to enable inter-cell multi-TRP operations</w:t>
      </w:r>
      <w:r w:rsidRPr="00CC6B72">
        <w:rPr>
          <w:rFonts w:cs="Times New Roman"/>
          <w:szCs w:val="20"/>
          <w:lang w:val="en-GB"/>
        </w:rPr>
        <w:t xml:space="preserve">’ for non-collocated scenario (assuming the </w:t>
      </w:r>
      <w:proofErr w:type="spellStart"/>
      <w:r w:rsidRPr="00CC6B72">
        <w:rPr>
          <w:rFonts w:cs="Times New Roman"/>
          <w:szCs w:val="20"/>
          <w:lang w:val="en-GB"/>
        </w:rPr>
        <w:t>TRxPs</w:t>
      </w:r>
      <w:proofErr w:type="spellEnd"/>
      <w:r w:rsidRPr="00CC6B72">
        <w:rPr>
          <w:rFonts w:cs="Times New Roman"/>
          <w:szCs w:val="20"/>
          <w:lang w:val="en-GB"/>
        </w:rPr>
        <w:t xml:space="preserve"> are intra-band). </w:t>
      </w:r>
    </w:p>
    <w:p w14:paraId="51B26330" w14:textId="77777777" w:rsidR="00914C9C" w:rsidRPr="00CC6B72" w:rsidRDefault="00914C9C" w:rsidP="00914C9C">
      <w:pPr>
        <w:ind w:right="-22"/>
        <w:rPr>
          <w:rFonts w:cs="Times New Roman"/>
          <w:szCs w:val="20"/>
          <w:lang w:val="en-GB"/>
        </w:rPr>
      </w:pPr>
      <w:r w:rsidRPr="00CC6B72">
        <w:rPr>
          <w:rFonts w:cs="Times New Roman"/>
          <w:szCs w:val="20"/>
          <w:lang w:val="en-GB"/>
        </w:rPr>
        <w:t>This means that ‘</w:t>
      </w:r>
      <w:r w:rsidRPr="00CC6B72">
        <w:rPr>
          <w:szCs w:val="20"/>
          <w:u w:val="single"/>
        </w:rPr>
        <w:t xml:space="preserve">TCI state update (beam indication) for </w:t>
      </w:r>
      <w:r w:rsidRPr="00CC6B72">
        <w:rPr>
          <w:rFonts w:cs="Times"/>
          <w:szCs w:val="20"/>
          <w:u w:val="single"/>
        </w:rPr>
        <w:t xml:space="preserve">DL reception from and UL transmission to non-serving cell(s) – </w:t>
      </w:r>
      <w:r w:rsidRPr="00CC6B72">
        <w:rPr>
          <w:szCs w:val="20"/>
          <w:u w:val="single"/>
          <w:lang w:eastAsia="zh-CN"/>
        </w:rPr>
        <w:t>at least on UE-dedicated PDSCH, PDCCH, PUSCH, and PUCCH</w:t>
      </w:r>
      <w:r w:rsidRPr="00CC6B72">
        <w:rPr>
          <w:rFonts w:cs="Times New Roman"/>
          <w:szCs w:val="20"/>
          <w:lang w:val="en-GB"/>
        </w:rPr>
        <w:t>’ is questionable if the non-serving cell is not collocated with the serving cell. If collocated (according to Rel-15 requirements in FR2) there may be additional restrictions on the TCI state management.</w:t>
      </w:r>
    </w:p>
    <w:p w14:paraId="439412C3" w14:textId="7DC04A48" w:rsidR="00914C9C" w:rsidRPr="00CC6B72" w:rsidRDefault="00914C9C" w:rsidP="00914C9C">
      <w:pPr>
        <w:pStyle w:val="RAN4observation0"/>
        <w:numPr>
          <w:ilvl w:val="0"/>
          <w:numId w:val="0"/>
        </w:numPr>
        <w:spacing w:line="256" w:lineRule="auto"/>
      </w:pPr>
      <w:r w:rsidRPr="00CC6B72">
        <w:rPr>
          <w:b/>
          <w:bCs/>
        </w:rPr>
        <w:lastRenderedPageBreak/>
        <w:t>Observation 11:</w:t>
      </w:r>
      <w:r w:rsidRPr="00CC6B72">
        <w:t xml:space="preserve"> For intra-band CA, the operations are currently not feasible unless the cells under consideration are collocated. RAN4 would be required to define UE requirements for intra-band CA for non-collocated scenario.</w:t>
      </w:r>
    </w:p>
    <w:p w14:paraId="22A09304" w14:textId="77777777" w:rsidR="00914C9C" w:rsidRPr="00CC6B72" w:rsidRDefault="00914C9C" w:rsidP="00914C9C">
      <w:pPr>
        <w:ind w:right="-22"/>
        <w:rPr>
          <w:rFonts w:cs="Times New Roman"/>
          <w:szCs w:val="20"/>
          <w:lang w:val="en-GB"/>
        </w:rPr>
      </w:pPr>
      <w:r w:rsidRPr="00CC6B72">
        <w:rPr>
          <w:rFonts w:cs="Times New Roman"/>
          <w:szCs w:val="20"/>
          <w:lang w:val="en-GB"/>
        </w:rPr>
        <w:t>This assumes that RAN1 is asking simultaneous operation on each cell (which seems the case from the wording ‘intra-band CA)- However, if considering some sort of TDM scheme this may impact the reply. This would be best to get clarified from RAN1.</w:t>
      </w:r>
    </w:p>
    <w:p w14:paraId="0534C192" w14:textId="77777777" w:rsidR="00914C9C" w:rsidRPr="00CC6B72" w:rsidRDefault="00914C9C" w:rsidP="00914C9C">
      <w:pPr>
        <w:ind w:right="-22"/>
        <w:rPr>
          <w:rFonts w:cs="Times New Roman"/>
          <w:szCs w:val="20"/>
          <w:lang w:val="en-GB"/>
        </w:rPr>
      </w:pPr>
      <w:r w:rsidRPr="00CC6B72">
        <w:rPr>
          <w:rFonts w:cs="Times New Roman"/>
          <w:szCs w:val="20"/>
          <w:lang w:val="en-GB"/>
        </w:rPr>
        <w:t>Here is our view summary on intra-band CA scenario</w:t>
      </w:r>
    </w:p>
    <w:p w14:paraId="53F2AB98" w14:textId="77777777" w:rsidR="00914C9C" w:rsidRPr="00CC6B72" w:rsidRDefault="00914C9C" w:rsidP="00914C9C">
      <w:pPr>
        <w:pStyle w:val="RAN4proposal"/>
        <w:numPr>
          <w:ilvl w:val="1"/>
          <w:numId w:val="25"/>
        </w:numPr>
        <w:rPr>
          <w:b w:val="0"/>
          <w:bCs/>
          <w:szCs w:val="20"/>
          <w:lang w:val="en-GB"/>
        </w:rPr>
      </w:pPr>
      <w:r w:rsidRPr="00CC6B72">
        <w:rPr>
          <w:b w:val="0"/>
          <w:bCs/>
          <w:szCs w:val="20"/>
          <w:lang w:val="en-GB"/>
        </w:rPr>
        <w:t>It is possible to support L1/L2 mobility only in collocation scenario of SC and NSC</w:t>
      </w:r>
    </w:p>
    <w:p w14:paraId="1FADD0D8" w14:textId="77777777" w:rsidR="00914C9C" w:rsidRPr="00CC6B72" w:rsidRDefault="00914C9C" w:rsidP="00914C9C">
      <w:pPr>
        <w:pStyle w:val="RAN4proposal"/>
        <w:numPr>
          <w:ilvl w:val="1"/>
          <w:numId w:val="25"/>
        </w:numPr>
        <w:rPr>
          <w:b w:val="0"/>
          <w:bCs/>
          <w:szCs w:val="20"/>
          <w:lang w:val="en-GB"/>
        </w:rPr>
      </w:pPr>
      <w:r w:rsidRPr="00CC6B72">
        <w:rPr>
          <w:b w:val="0"/>
          <w:bCs/>
          <w:szCs w:val="20"/>
          <w:lang w:val="en-GB"/>
        </w:rPr>
        <w:t>If it is non-collocation scenario of SC and NSC,</w:t>
      </w:r>
    </w:p>
    <w:p w14:paraId="6A31B426" w14:textId="77777777" w:rsidR="00914C9C" w:rsidRPr="00CC6B72" w:rsidRDefault="00914C9C" w:rsidP="00914C9C">
      <w:pPr>
        <w:pStyle w:val="ListParagraph"/>
        <w:widowControl w:val="0"/>
        <w:numPr>
          <w:ilvl w:val="2"/>
          <w:numId w:val="25"/>
        </w:numPr>
        <w:overflowPunct w:val="0"/>
        <w:autoSpaceDE w:val="0"/>
        <w:autoSpaceDN w:val="0"/>
        <w:adjustRightInd w:val="0"/>
        <w:spacing w:afterLines="50" w:after="120" w:line="240" w:lineRule="auto"/>
        <w:contextualSpacing w:val="0"/>
        <w:jc w:val="both"/>
        <w:rPr>
          <w:szCs w:val="20"/>
          <w:lang w:val="en-GB"/>
        </w:rPr>
      </w:pPr>
      <w:r w:rsidRPr="00CC6B72">
        <w:rPr>
          <w:rFonts w:eastAsiaTheme="minorEastAsia"/>
          <w:szCs w:val="20"/>
          <w:lang w:val="en-GB"/>
        </w:rPr>
        <w:t xml:space="preserve">Simultaneous </w:t>
      </w:r>
      <w:proofErr w:type="gramStart"/>
      <w:r w:rsidRPr="00CC6B72">
        <w:rPr>
          <w:rFonts w:eastAsiaTheme="minorEastAsia"/>
          <w:szCs w:val="20"/>
          <w:lang w:val="en-GB"/>
        </w:rPr>
        <w:t>transmission :</w:t>
      </w:r>
      <w:proofErr w:type="gramEnd"/>
      <w:r w:rsidRPr="00CC6B72">
        <w:rPr>
          <w:rFonts w:eastAsiaTheme="minorEastAsia"/>
          <w:szCs w:val="20"/>
          <w:lang w:val="en-GB"/>
        </w:rPr>
        <w:t xml:space="preserve"> </w:t>
      </w:r>
      <w:r w:rsidRPr="00CC6B72">
        <w:rPr>
          <w:szCs w:val="20"/>
          <w:lang w:val="en-GB"/>
        </w:rPr>
        <w:t xml:space="preserve">TDM only </w:t>
      </w:r>
    </w:p>
    <w:p w14:paraId="0FD9132A" w14:textId="77777777" w:rsidR="00914C9C" w:rsidRPr="00CC6B72" w:rsidRDefault="00914C9C" w:rsidP="00914C9C">
      <w:pPr>
        <w:pStyle w:val="ListParagraph"/>
        <w:widowControl w:val="0"/>
        <w:overflowPunct w:val="0"/>
        <w:autoSpaceDE w:val="0"/>
        <w:autoSpaceDN w:val="0"/>
        <w:adjustRightInd w:val="0"/>
        <w:spacing w:afterLines="50" w:after="120" w:line="240" w:lineRule="auto"/>
        <w:ind w:left="1800"/>
        <w:contextualSpacing w:val="0"/>
        <w:jc w:val="both"/>
        <w:rPr>
          <w:szCs w:val="20"/>
          <w:lang w:val="en-GB"/>
        </w:rPr>
      </w:pPr>
      <w:proofErr w:type="gramStart"/>
      <w:r w:rsidRPr="00CC6B72">
        <w:rPr>
          <w:szCs w:val="20"/>
          <w:lang w:val="en-GB"/>
        </w:rPr>
        <w:t>( while</w:t>
      </w:r>
      <w:proofErr w:type="gramEnd"/>
      <w:r w:rsidRPr="00CC6B72">
        <w:rPr>
          <w:szCs w:val="20"/>
          <w:lang w:val="en-GB"/>
        </w:rPr>
        <w:t xml:space="preserve"> FDM or JT cases may have performance impact due to sync issue )</w:t>
      </w:r>
    </w:p>
    <w:p w14:paraId="15C0E151" w14:textId="77777777" w:rsidR="00914C9C" w:rsidRPr="00CC6B72" w:rsidRDefault="00914C9C" w:rsidP="00914C9C">
      <w:pPr>
        <w:pStyle w:val="ListParagraph"/>
        <w:widowControl w:val="0"/>
        <w:numPr>
          <w:ilvl w:val="2"/>
          <w:numId w:val="25"/>
        </w:numPr>
        <w:overflowPunct w:val="0"/>
        <w:autoSpaceDE w:val="0"/>
        <w:autoSpaceDN w:val="0"/>
        <w:adjustRightInd w:val="0"/>
        <w:spacing w:afterLines="50" w:after="120" w:line="240" w:lineRule="auto"/>
        <w:jc w:val="both"/>
        <w:rPr>
          <w:szCs w:val="20"/>
          <w:lang w:val="en-GB"/>
        </w:rPr>
      </w:pPr>
      <w:r w:rsidRPr="00CC6B72">
        <w:rPr>
          <w:szCs w:val="20"/>
          <w:lang w:val="en-GB"/>
        </w:rPr>
        <w:t xml:space="preserve"> Use of MG with different SMTCs between SC and NSC</w:t>
      </w:r>
    </w:p>
    <w:p w14:paraId="2390969A" w14:textId="77777777" w:rsidR="00914C9C" w:rsidRPr="00CC6B72" w:rsidRDefault="00914C9C" w:rsidP="00914C9C">
      <w:pPr>
        <w:pStyle w:val="RAN4proposal"/>
        <w:numPr>
          <w:ilvl w:val="0"/>
          <w:numId w:val="0"/>
        </w:numPr>
        <w:rPr>
          <w:szCs w:val="20"/>
          <w:lang w:val="en-GB"/>
        </w:rPr>
      </w:pPr>
    </w:p>
    <w:p w14:paraId="7CEE51EE" w14:textId="417D07F0" w:rsidR="00914C9C" w:rsidRPr="00CC6B72" w:rsidRDefault="00914C9C" w:rsidP="00914C9C">
      <w:pPr>
        <w:pStyle w:val="RAN4proposal"/>
        <w:numPr>
          <w:ilvl w:val="0"/>
          <w:numId w:val="0"/>
        </w:numPr>
        <w:rPr>
          <w:b w:val="0"/>
          <w:bCs/>
          <w:szCs w:val="20"/>
          <w:lang w:val="en-GB"/>
        </w:rPr>
      </w:pPr>
      <w:r w:rsidRPr="00CC6B72">
        <w:rPr>
          <w:szCs w:val="20"/>
          <w:lang w:val="en-GB"/>
        </w:rPr>
        <w:t xml:space="preserve">Proposal 10: </w:t>
      </w:r>
      <w:r w:rsidRPr="00CC6B72">
        <w:rPr>
          <w:b w:val="0"/>
          <w:bCs/>
          <w:szCs w:val="20"/>
          <w:lang w:val="en-GB"/>
        </w:rPr>
        <w:t xml:space="preserve">For intra-band CA, ask RAN1 about clarification on non-/collocation scenario and simultaneous operation of SC and NSC under discussion or whether RAN1 is also considering it. </w:t>
      </w:r>
    </w:p>
    <w:p w14:paraId="5DCA1C4F" w14:textId="77777777" w:rsidR="00914C9C" w:rsidRPr="00CC6B72" w:rsidRDefault="00914C9C" w:rsidP="00914C9C">
      <w:pPr>
        <w:ind w:right="-22"/>
        <w:rPr>
          <w:rFonts w:cs="Times New Roman"/>
          <w:b/>
          <w:bCs/>
          <w:szCs w:val="20"/>
          <w:u w:val="single"/>
          <w:lang w:val="en-GB"/>
        </w:rPr>
      </w:pPr>
    </w:p>
    <w:p w14:paraId="2DACDE7D" w14:textId="77777777" w:rsidR="00914C9C" w:rsidRPr="00CC6B72" w:rsidRDefault="00914C9C" w:rsidP="00914C9C">
      <w:pPr>
        <w:ind w:right="-22"/>
        <w:rPr>
          <w:rFonts w:cs="Times New Roman"/>
          <w:b/>
          <w:bCs/>
          <w:szCs w:val="20"/>
          <w:u w:val="single"/>
          <w:lang w:val="en-GB"/>
        </w:rPr>
      </w:pPr>
      <w:r w:rsidRPr="00CC6B72">
        <w:rPr>
          <w:rFonts w:cs="Times New Roman"/>
          <w:b/>
          <w:bCs/>
          <w:szCs w:val="20"/>
          <w:u w:val="single"/>
          <w:lang w:val="en-GB"/>
        </w:rPr>
        <w:t>For inter-band CA scenario:</w:t>
      </w:r>
    </w:p>
    <w:p w14:paraId="5BE02871" w14:textId="77777777" w:rsidR="00914C9C" w:rsidRPr="00CC6B72" w:rsidRDefault="00914C9C" w:rsidP="00914C9C">
      <w:pPr>
        <w:ind w:right="-22"/>
        <w:rPr>
          <w:rFonts w:cs="Times New Roman"/>
          <w:szCs w:val="20"/>
          <w:lang w:val="en-GB"/>
        </w:rPr>
      </w:pPr>
      <w:r w:rsidRPr="00CC6B72">
        <w:rPr>
          <w:rFonts w:cs="Times New Roman"/>
          <w:szCs w:val="20"/>
          <w:lang w:val="en-GB"/>
        </w:rPr>
        <w:t xml:space="preserve">For inter-band CA scenario, if a UE supporting independent beam management, the beam management can support multiple CCs with different RF chains. Such UE is assumed to be capable of receiving signals for inter-band CA with different beam directions at the same time.  </w:t>
      </w:r>
    </w:p>
    <w:p w14:paraId="417C5862" w14:textId="72A1EBA8" w:rsidR="00914C9C" w:rsidRPr="00CC6B72" w:rsidRDefault="00914C9C" w:rsidP="00914C9C">
      <w:pPr>
        <w:pStyle w:val="RAN4observation0"/>
        <w:numPr>
          <w:ilvl w:val="0"/>
          <w:numId w:val="0"/>
        </w:numPr>
        <w:spacing w:line="256" w:lineRule="auto"/>
      </w:pPr>
      <w:r w:rsidRPr="00CC6B72">
        <w:rPr>
          <w:b/>
          <w:bCs/>
        </w:rPr>
        <w:t xml:space="preserve">Observation 12: </w:t>
      </w:r>
      <w:r w:rsidRPr="00CC6B72">
        <w:t>For inter-band CA, the operations are currently feasible for a UE supporting independent beam management for the band combination.</w:t>
      </w:r>
    </w:p>
    <w:p w14:paraId="5A577F91" w14:textId="0E134E77" w:rsidR="00914C9C" w:rsidRPr="00CC6B72" w:rsidRDefault="00914C9C" w:rsidP="00914C9C">
      <w:pPr>
        <w:pStyle w:val="RAN4observation0"/>
        <w:numPr>
          <w:ilvl w:val="0"/>
          <w:numId w:val="0"/>
        </w:numPr>
        <w:spacing w:line="256" w:lineRule="auto"/>
      </w:pPr>
      <w:r w:rsidRPr="00CC6B72">
        <w:rPr>
          <w:b/>
          <w:bCs/>
        </w:rPr>
        <w:t xml:space="preserve">Observation 13: </w:t>
      </w:r>
      <w:r w:rsidRPr="00CC6B72">
        <w:t>For inter-band CA, whether the operations are feasible for a UE supporting common beam management will depend on the outcome of the collocation assumption discussion.</w:t>
      </w:r>
    </w:p>
    <w:p w14:paraId="69C5C0F4" w14:textId="77777777" w:rsidR="00914C9C" w:rsidRPr="00CC6B72" w:rsidRDefault="00914C9C" w:rsidP="00914C9C">
      <w:pPr>
        <w:rPr>
          <w:szCs w:val="20"/>
          <w:lang w:val="en-GB"/>
        </w:rPr>
      </w:pPr>
      <w:r w:rsidRPr="00CC6B72">
        <w:rPr>
          <w:szCs w:val="20"/>
          <w:lang w:val="en-GB"/>
        </w:rPr>
        <w:t xml:space="preserve">However, the inter-band CA deployment for SC and NSC are not clear. Specifically, as we discussed in 2.5.2 above, inter-cell L1/L2 RSRP measurement signalling and procedure are not clearly defined for inter-band CA operation in RAN1. In conclusion, while the UE BM capability is reasonably studied to support </w:t>
      </w:r>
      <w:r w:rsidRPr="00CC6B72">
        <w:rPr>
          <w:szCs w:val="20"/>
        </w:rPr>
        <w:t xml:space="preserve">L1/L2-centric inter-cell mobility, the measurement protocol seems not ready. Therefore, we propose to inform RAN1 that the L1-RSRP for (non-collocated) NSC measurement needs to be clarified and set low priority on inter-cell CA scenario study in RAN4. </w:t>
      </w:r>
    </w:p>
    <w:p w14:paraId="62884454" w14:textId="77777777" w:rsidR="00914C9C" w:rsidRPr="00CC6B72" w:rsidRDefault="00914C9C" w:rsidP="00914C9C">
      <w:pPr>
        <w:ind w:right="-22"/>
        <w:rPr>
          <w:rFonts w:cs="Times New Roman"/>
          <w:szCs w:val="20"/>
          <w:lang w:val="en-GB"/>
        </w:rPr>
      </w:pPr>
    </w:p>
    <w:p w14:paraId="20B235BE" w14:textId="77777777" w:rsidR="00914C9C" w:rsidRPr="00CC6B72" w:rsidRDefault="00914C9C" w:rsidP="00914C9C">
      <w:pPr>
        <w:ind w:right="-22"/>
        <w:rPr>
          <w:rFonts w:cs="Times New Roman"/>
          <w:szCs w:val="20"/>
        </w:rPr>
      </w:pPr>
    </w:p>
    <w:tbl>
      <w:tblPr>
        <w:tblStyle w:val="TableGrid"/>
        <w:tblW w:w="0" w:type="auto"/>
        <w:tblLook w:val="04A0" w:firstRow="1" w:lastRow="0" w:firstColumn="1" w:lastColumn="0" w:noHBand="0" w:noVBand="1"/>
      </w:tblPr>
      <w:tblGrid>
        <w:gridCol w:w="9062"/>
      </w:tblGrid>
      <w:tr w:rsidR="00914C9C" w:rsidRPr="00CC6B72" w14:paraId="410AA778" w14:textId="77777777" w:rsidTr="004247B5">
        <w:tc>
          <w:tcPr>
            <w:tcW w:w="9617" w:type="dxa"/>
          </w:tcPr>
          <w:p w14:paraId="6FC46AB9" w14:textId="77777777" w:rsidR="00914C9C" w:rsidRPr="00CC6B72" w:rsidRDefault="00914C9C" w:rsidP="004247B5">
            <w:pPr>
              <w:snapToGrid w:val="0"/>
              <w:jc w:val="both"/>
              <w:rPr>
                <w:szCs w:val="20"/>
                <w:lang w:eastAsia="zh-CN"/>
              </w:rPr>
            </w:pPr>
            <w:r w:rsidRPr="00CC6B72">
              <w:rPr>
                <w:b/>
                <w:bCs/>
                <w:szCs w:val="20"/>
                <w:lang w:eastAsia="zh-CN"/>
              </w:rPr>
              <w:t>LS [3] Question 6</w:t>
            </w:r>
            <w:r w:rsidRPr="00CC6B72">
              <w:rPr>
                <w:szCs w:val="20"/>
                <w:lang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D3F3DF5" w14:textId="77777777" w:rsidR="00914C9C" w:rsidRPr="00CC6B72" w:rsidRDefault="00914C9C" w:rsidP="00914C9C">
            <w:pPr>
              <w:pStyle w:val="ListParagraph"/>
              <w:numPr>
                <w:ilvl w:val="0"/>
                <w:numId w:val="22"/>
              </w:numPr>
              <w:snapToGrid w:val="0"/>
              <w:jc w:val="both"/>
              <w:rPr>
                <w:szCs w:val="20"/>
                <w:lang w:eastAsia="zh-CN"/>
              </w:rPr>
            </w:pPr>
            <w:r w:rsidRPr="00CC6B72">
              <w:rPr>
                <w:szCs w:val="20"/>
                <w:lang w:eastAsia="zh-CN"/>
              </w:rPr>
              <w:t xml:space="preserve">Note: </w:t>
            </w:r>
            <w:r w:rsidRPr="00CC6B72">
              <w:rPr>
                <w:szCs w:val="20"/>
              </w:rPr>
              <w:t>RAN1 has agreed to support intra-frequency scenarios, whereas the support for inter-frequency scenarios is still for further study.</w:t>
            </w:r>
          </w:p>
          <w:p w14:paraId="5E38B87E" w14:textId="77777777" w:rsidR="00914C9C" w:rsidRPr="00CC6B72" w:rsidRDefault="00914C9C" w:rsidP="004247B5">
            <w:pPr>
              <w:ind w:right="-22"/>
              <w:rPr>
                <w:rFonts w:cs="Times New Roman"/>
                <w:szCs w:val="20"/>
              </w:rPr>
            </w:pPr>
          </w:p>
        </w:tc>
      </w:tr>
    </w:tbl>
    <w:p w14:paraId="50C77D6F" w14:textId="77777777" w:rsidR="00914C9C" w:rsidRPr="00CC6B72" w:rsidRDefault="00914C9C" w:rsidP="00914C9C">
      <w:pPr>
        <w:ind w:right="-22"/>
        <w:rPr>
          <w:rFonts w:cs="Times New Roman"/>
          <w:szCs w:val="20"/>
        </w:rPr>
      </w:pPr>
    </w:p>
    <w:p w14:paraId="1023F92C" w14:textId="77777777" w:rsidR="00914C9C" w:rsidRPr="00CC6B72" w:rsidRDefault="00914C9C" w:rsidP="00914C9C">
      <w:pPr>
        <w:ind w:right="-22"/>
        <w:rPr>
          <w:rFonts w:cs="Times New Roman"/>
          <w:szCs w:val="20"/>
        </w:rPr>
      </w:pPr>
      <w:r w:rsidRPr="00CC6B72">
        <w:rPr>
          <w:b/>
          <w:bCs/>
          <w:szCs w:val="20"/>
          <w:u w:val="single"/>
        </w:rPr>
        <w:t>Question 6</w:t>
      </w:r>
      <w:r w:rsidRPr="00CC6B72">
        <w:rPr>
          <w:szCs w:val="20"/>
        </w:rPr>
        <w:t xml:space="preserve"> is about RRM impact on inter-frequency. </w:t>
      </w:r>
      <w:r w:rsidRPr="00CC6B72">
        <w:rPr>
          <w:rFonts w:cs="Times New Roman"/>
          <w:szCs w:val="20"/>
          <w:lang w:val="en-GB"/>
        </w:rPr>
        <w:t xml:space="preserve">Regarding FR2 the case is more complex and would depend on the UE ability to receive with common and independent beams within a band. As we see RAN1 discussion, </w:t>
      </w:r>
      <w:r w:rsidRPr="00CC6B72">
        <w:rPr>
          <w:rFonts w:eastAsia="맑은 고딕" w:cs="Times New Roman"/>
          <w:szCs w:val="20"/>
          <w:lang w:val="en-GB" w:eastAsia="ko-KR"/>
        </w:rPr>
        <w:t xml:space="preserve">the </w:t>
      </w:r>
      <w:r w:rsidRPr="00CC6B72">
        <w:rPr>
          <w:rFonts w:cs="Times New Roman"/>
          <w:szCs w:val="20"/>
          <w:lang w:val="en-GB"/>
        </w:rPr>
        <w:t xml:space="preserve">unified TCI framework for DL and UL beam indication supports intra-frequency only as well. Also, for inter-frequency case, we foresee the same issue as we discussed about L1-RSRP measurement for NSC addressed </w:t>
      </w:r>
      <w:r w:rsidRPr="00CC6B72">
        <w:rPr>
          <w:szCs w:val="20"/>
          <w:lang w:val="en-GB"/>
        </w:rPr>
        <w:t>in 2.5.2</w:t>
      </w:r>
    </w:p>
    <w:p w14:paraId="4F1ACB66" w14:textId="7C71CF12" w:rsidR="00914C9C" w:rsidRPr="00CC6B72" w:rsidRDefault="00914C9C" w:rsidP="00914C9C">
      <w:pPr>
        <w:pStyle w:val="RAN4observation0"/>
        <w:numPr>
          <w:ilvl w:val="0"/>
          <w:numId w:val="0"/>
        </w:numPr>
        <w:rPr>
          <w:b/>
          <w:bCs/>
          <w:u w:val="single"/>
        </w:rPr>
      </w:pPr>
      <w:r w:rsidRPr="00CC6B72">
        <w:rPr>
          <w:b/>
          <w:bCs/>
        </w:rPr>
        <w:lastRenderedPageBreak/>
        <w:t xml:space="preserve">Observation 14: </w:t>
      </w:r>
      <w:r w:rsidRPr="00CC6B72">
        <w:t xml:space="preserve">For inter-frequency operation, inform RAN1 that only collocated scenario is supported.  For non-collocated scenario, RAN4 needs further discussion if L1-RSRP measurement for NSC can be properly supported. </w:t>
      </w:r>
    </w:p>
    <w:p w14:paraId="51F9EDA8" w14:textId="057F72AF" w:rsidR="00914C9C" w:rsidRPr="00CC6B72" w:rsidRDefault="00914C9C" w:rsidP="00914C9C">
      <w:pPr>
        <w:tabs>
          <w:tab w:val="left" w:pos="3807"/>
          <w:tab w:val="center" w:pos="4932"/>
        </w:tabs>
        <w:spacing w:beforeLines="100" w:before="240" w:afterLines="50" w:after="120"/>
        <w:jc w:val="both"/>
        <w:rPr>
          <w:szCs w:val="20"/>
        </w:rPr>
      </w:pPr>
      <w:r w:rsidRPr="00CC6B72">
        <w:rPr>
          <w:b/>
          <w:bCs/>
          <w:szCs w:val="20"/>
        </w:rPr>
        <w:t>Proposal 11:</w:t>
      </w:r>
      <w:r w:rsidRPr="00CC6B72">
        <w:rPr>
          <w:szCs w:val="20"/>
        </w:rPr>
        <w:t xml:space="preserve"> RAN4 firstly considers intra-frequency case study under non-co-located cell scenario.  FFS for inter-frequency operation.</w:t>
      </w:r>
    </w:p>
    <w:p w14:paraId="7C1F2B8E" w14:textId="77777777" w:rsidR="00914C9C" w:rsidRPr="00CC6B72" w:rsidRDefault="00914C9C" w:rsidP="00914C9C">
      <w:pPr>
        <w:ind w:right="-22"/>
        <w:rPr>
          <w:rFonts w:cs="Times New Roman"/>
          <w:szCs w:val="20"/>
        </w:rPr>
      </w:pPr>
    </w:p>
    <w:p w14:paraId="52D6EB82" w14:textId="77777777" w:rsidR="00914C9C" w:rsidRPr="00CC6B72" w:rsidRDefault="00914C9C" w:rsidP="00914C9C">
      <w:pPr>
        <w:ind w:right="-22"/>
        <w:rPr>
          <w:rFonts w:cs="Times New Roman"/>
        </w:rPr>
      </w:pPr>
    </w:p>
    <w:p w14:paraId="49B288A7" w14:textId="77777777" w:rsidR="00914C9C" w:rsidRPr="00CC6B72" w:rsidRDefault="00914C9C" w:rsidP="008D3B00">
      <w:pPr>
        <w:ind w:right="-22"/>
        <w:rPr>
          <w:rFonts w:eastAsia="Times New Roman" w:cs="Times New Roman"/>
          <w:szCs w:val="20"/>
          <w:lang w:val="en-GB"/>
        </w:rPr>
      </w:pPr>
    </w:p>
    <w:p w14:paraId="1B76D477" w14:textId="77777777" w:rsidR="00914C9C" w:rsidRPr="00CC6B72" w:rsidRDefault="00914C9C" w:rsidP="008D3B00">
      <w:pPr>
        <w:ind w:right="-22"/>
        <w:rPr>
          <w:rFonts w:cs="Times New Roman"/>
        </w:rPr>
      </w:pPr>
    </w:p>
    <w:p w14:paraId="48AF19C3" w14:textId="77777777" w:rsidR="008D3B00" w:rsidRPr="00CC6B72" w:rsidRDefault="008D3B00" w:rsidP="008D3B00">
      <w:pPr>
        <w:pStyle w:val="RAN4H1"/>
      </w:pPr>
      <w:r w:rsidRPr="00CC6B72">
        <w:t>Conclusion</w:t>
      </w:r>
    </w:p>
    <w:p w14:paraId="3496F93D" w14:textId="30362412" w:rsidR="00914C9C" w:rsidRPr="00CC6B72" w:rsidRDefault="00914C9C" w:rsidP="00E96BA2">
      <w:pPr>
        <w:rPr>
          <w:b/>
          <w:bCs/>
          <w:u w:val="single"/>
        </w:rPr>
      </w:pPr>
      <w:r w:rsidRPr="00CC6B72">
        <w:rPr>
          <w:b/>
          <w:bCs/>
          <w:u w:val="single"/>
        </w:rPr>
        <w:t>Work plan</w:t>
      </w:r>
    </w:p>
    <w:p w14:paraId="73A49724" w14:textId="4ABFA12C" w:rsidR="00E96BA2" w:rsidRPr="00CC6B72" w:rsidRDefault="00E96BA2" w:rsidP="00E96BA2">
      <w:pPr>
        <w:rPr>
          <w:lang w:val="en-GB"/>
        </w:rPr>
      </w:pPr>
      <w:r w:rsidRPr="00CC6B72">
        <w:t xml:space="preserve">In this contribution, </w:t>
      </w:r>
      <w:r w:rsidRPr="00CC6B72">
        <w:rPr>
          <w:lang w:val="en-GB"/>
        </w:rPr>
        <w:t xml:space="preserve">we provide our initial view and propose discussion points on Rel-17 </w:t>
      </w:r>
      <w:proofErr w:type="spellStart"/>
      <w:r w:rsidRPr="00CC6B72">
        <w:rPr>
          <w:lang w:val="en-GB"/>
        </w:rPr>
        <w:t>feMIMO</w:t>
      </w:r>
      <w:proofErr w:type="spellEnd"/>
      <w:r w:rsidRPr="00CC6B72">
        <w:rPr>
          <w:lang w:val="en-GB"/>
        </w:rPr>
        <w:t xml:space="preserve"> </w:t>
      </w:r>
      <w:proofErr w:type="gramStart"/>
      <w:r w:rsidRPr="00CC6B72">
        <w:rPr>
          <w:lang w:val="en-GB"/>
        </w:rPr>
        <w:t>WI :</w:t>
      </w:r>
      <w:proofErr w:type="gramEnd"/>
    </w:p>
    <w:p w14:paraId="150DA9D8" w14:textId="6309D319" w:rsidR="002B78B0" w:rsidRPr="00CC6B72" w:rsidRDefault="002B78B0" w:rsidP="00CC6B72">
      <w:pPr>
        <w:pStyle w:val="RAN4proposal"/>
        <w:numPr>
          <w:ilvl w:val="0"/>
          <w:numId w:val="0"/>
        </w:numPr>
        <w:rPr>
          <w:b w:val="0"/>
          <w:bCs/>
        </w:rPr>
      </w:pPr>
      <w:r w:rsidRPr="00CC6B72">
        <w:t xml:space="preserve">Proposal </w:t>
      </w:r>
      <w:proofErr w:type="gramStart"/>
      <w:r w:rsidRPr="00CC6B72">
        <w:t>1 :</w:t>
      </w:r>
      <w:proofErr w:type="gramEnd"/>
      <w:r w:rsidRPr="00CC6B72">
        <w:rPr>
          <w:b w:val="0"/>
          <w:bCs/>
        </w:rPr>
        <w:t xml:space="preserve"> RAN4 needs to develop related TCI state switch delay requirements related to the Rel-17 common beam management agreements.</w:t>
      </w:r>
    </w:p>
    <w:p w14:paraId="3383F796" w14:textId="60A6E5D8" w:rsidR="002B78B0" w:rsidRPr="00CC6B72" w:rsidRDefault="002B78B0" w:rsidP="00CC6B72">
      <w:pPr>
        <w:pStyle w:val="RAN4proposal"/>
        <w:numPr>
          <w:ilvl w:val="0"/>
          <w:numId w:val="0"/>
        </w:numPr>
        <w:rPr>
          <w:b w:val="0"/>
          <w:bCs/>
        </w:rPr>
      </w:pPr>
      <w:r w:rsidRPr="00CC6B72">
        <w:t>Proposal 2 :</w:t>
      </w:r>
      <w:r w:rsidRPr="00CC6B72">
        <w:rPr>
          <w:b w:val="0"/>
          <w:bCs/>
        </w:rPr>
        <w:t xml:space="preserve"> RAN4 needs to discuss if new TCI state switch delay requirements are needed based on the RAN1 agreements for unified TCI framework.</w:t>
      </w:r>
    </w:p>
    <w:p w14:paraId="7BBC07CA" w14:textId="60748B68" w:rsidR="002B78B0" w:rsidRPr="00CC6B72" w:rsidRDefault="002B78B0" w:rsidP="002B78B0">
      <w:pPr>
        <w:pStyle w:val="RAN4proposal"/>
        <w:numPr>
          <w:ilvl w:val="0"/>
          <w:numId w:val="0"/>
        </w:numPr>
        <w:rPr>
          <w:rFonts w:eastAsia="Calibri" w:cs="Times New Roman"/>
          <w:b w:val="0"/>
          <w:bCs/>
          <w:szCs w:val="20"/>
        </w:rPr>
      </w:pPr>
      <w:r w:rsidRPr="00CC6B72">
        <w:t xml:space="preserve">Observation 1 : </w:t>
      </w:r>
      <w:r w:rsidRPr="00CC6B72">
        <w:rPr>
          <w:rFonts w:eastAsia="Calibri" w:cs="Times New Roman"/>
          <w:b w:val="0"/>
          <w:bCs/>
          <w:szCs w:val="20"/>
        </w:rPr>
        <w:t xml:space="preserve">RAN1 is under discussion about UL beam selection for UEs with multi-panels. A UE may need to assist the </w:t>
      </w:r>
      <w:proofErr w:type="spellStart"/>
      <w:r w:rsidRPr="00CC6B72">
        <w:rPr>
          <w:rFonts w:eastAsia="Calibri" w:cs="Times New Roman"/>
          <w:b w:val="0"/>
          <w:bCs/>
          <w:szCs w:val="20"/>
        </w:rPr>
        <w:t>gNB</w:t>
      </w:r>
      <w:proofErr w:type="spellEnd"/>
      <w:r w:rsidRPr="00CC6B72">
        <w:rPr>
          <w:rFonts w:eastAsia="Calibri" w:cs="Times New Roman"/>
          <w:b w:val="0"/>
          <w:bCs/>
          <w:szCs w:val="20"/>
        </w:rPr>
        <w:t xml:space="preserve"> with measurements related to the UL selection related to MPE. Further detail behaviors are up to RAN1 discussions.</w:t>
      </w:r>
    </w:p>
    <w:p w14:paraId="60AF5ED4" w14:textId="67378055" w:rsidR="002B78B0" w:rsidRPr="00CC6B72" w:rsidRDefault="002B78B0" w:rsidP="002B78B0">
      <w:pPr>
        <w:ind w:right="-22"/>
        <w:jc w:val="both"/>
        <w:rPr>
          <w:rFonts w:eastAsia="Calibri" w:cs="Times New Roman"/>
          <w:szCs w:val="20"/>
        </w:rPr>
      </w:pPr>
      <w:r w:rsidRPr="00CC6B72">
        <w:rPr>
          <w:rFonts w:eastAsia="Calibri" w:cs="Times New Roman"/>
          <w:b/>
          <w:bCs/>
          <w:szCs w:val="20"/>
        </w:rPr>
        <w:t>Proposal 3 :</w:t>
      </w:r>
      <w:r w:rsidRPr="00CC6B72">
        <w:rPr>
          <w:rFonts w:eastAsia="Calibri" w:cs="Times New Roman"/>
          <w:szCs w:val="20"/>
        </w:rPr>
        <w:t xml:space="preserve"> Although it seems early to specify clear UE behaviors from RAN1 discussion, UE behaviors associated with inter-cell multi-TRP operations and multi-DCI based multi-PDSCH reception needs to be tested in RAN4. </w:t>
      </w:r>
    </w:p>
    <w:p w14:paraId="3B457C5B" w14:textId="7D114F80" w:rsidR="00E96BA2" w:rsidRPr="00CC6B72" w:rsidRDefault="00E96BA2" w:rsidP="00E96BA2">
      <w:pPr>
        <w:ind w:right="-22"/>
        <w:jc w:val="both"/>
        <w:rPr>
          <w:rFonts w:eastAsia="Calibri" w:cs="Times New Roman"/>
          <w:szCs w:val="20"/>
        </w:rPr>
      </w:pPr>
      <w:r w:rsidRPr="00CC6B72">
        <w:rPr>
          <w:rFonts w:eastAsia="Calibri" w:cs="Times New Roman"/>
          <w:b/>
          <w:bCs/>
          <w:szCs w:val="20"/>
        </w:rPr>
        <w:t>Observation 2 :</w:t>
      </w:r>
      <w:r w:rsidRPr="00CC6B72">
        <w:rPr>
          <w:rFonts w:eastAsia="Calibri" w:cs="Times New Roman"/>
          <w:szCs w:val="20"/>
        </w:rPr>
        <w:t xml:space="preserve"> RAN1 is under discussions regarding reliability improvement on multi-</w:t>
      </w:r>
      <w:proofErr w:type="spellStart"/>
      <w:r w:rsidRPr="00CC6B72">
        <w:rPr>
          <w:rFonts w:eastAsia="Calibri" w:cs="Times New Roman"/>
          <w:szCs w:val="20"/>
        </w:rPr>
        <w:t>TRxP</w:t>
      </w:r>
      <w:proofErr w:type="spellEnd"/>
      <w:r w:rsidRPr="00CC6B72">
        <w:rPr>
          <w:rFonts w:eastAsia="Calibri" w:cs="Times New Roman"/>
          <w:szCs w:val="20"/>
        </w:rPr>
        <w:t xml:space="preserve"> UL transmissions for both PUCCH and PUSCH.  </w:t>
      </w:r>
    </w:p>
    <w:p w14:paraId="260CB9EF" w14:textId="77777777" w:rsidR="00E96BA2" w:rsidRPr="00CC6B72" w:rsidRDefault="00E96BA2" w:rsidP="00E96BA2">
      <w:pPr>
        <w:ind w:right="-22"/>
        <w:jc w:val="both"/>
      </w:pPr>
      <w:r w:rsidRPr="00CC6B72">
        <w:rPr>
          <w:b/>
          <w:bCs/>
        </w:rPr>
        <w:t>Proposal 4 :</w:t>
      </w:r>
      <w:r w:rsidRPr="00CC6B72">
        <w:t xml:space="preserve"> RAN4 needs to discuss beam-management-related enhancements for simultaneous multi-</w:t>
      </w:r>
      <w:proofErr w:type="spellStart"/>
      <w:r w:rsidRPr="00CC6B72">
        <w:t>TRxP</w:t>
      </w:r>
      <w:proofErr w:type="spellEnd"/>
      <w:r w:rsidRPr="00CC6B72">
        <w:t xml:space="preserve"> transmission with multi-panel reception including UE capabilities.</w:t>
      </w:r>
    </w:p>
    <w:p w14:paraId="7B472C1D" w14:textId="345112E3" w:rsidR="00E96BA2" w:rsidRPr="00CC6B72" w:rsidRDefault="00E96BA2" w:rsidP="00E96BA2">
      <w:pPr>
        <w:ind w:right="-22"/>
        <w:jc w:val="both"/>
      </w:pPr>
      <w:r w:rsidRPr="00CC6B72">
        <w:rPr>
          <w:b/>
          <w:bCs/>
        </w:rPr>
        <w:t>Proposal 5 :</w:t>
      </w:r>
      <w:r w:rsidRPr="00CC6B72">
        <w:t xml:space="preserve"> RAN4 needs to discuss UE behaviors related with synchronization and channel estimation (i.e. when two TCI states are indicated) to support HST-SFN deployment.</w:t>
      </w:r>
    </w:p>
    <w:p w14:paraId="0E4A5F3A" w14:textId="15F1DA1D" w:rsidR="00E96BA2" w:rsidRPr="00CC6B72" w:rsidRDefault="00E96BA2" w:rsidP="00E96BA2">
      <w:pPr>
        <w:ind w:right="-22"/>
        <w:rPr>
          <w:rFonts w:cs="Times New Roman"/>
        </w:rPr>
      </w:pPr>
      <w:r w:rsidRPr="00CC6B72">
        <w:rPr>
          <w:rFonts w:cs="Times New Roman"/>
          <w:b/>
          <w:bCs/>
        </w:rPr>
        <w:t xml:space="preserve">Observation </w:t>
      </w:r>
      <w:proofErr w:type="gramStart"/>
      <w:r w:rsidRPr="00CC6B72">
        <w:rPr>
          <w:rFonts w:cs="Times New Roman"/>
          <w:b/>
          <w:bCs/>
        </w:rPr>
        <w:t>3 :</w:t>
      </w:r>
      <w:proofErr w:type="gramEnd"/>
      <w:r w:rsidRPr="00CC6B72">
        <w:rPr>
          <w:rFonts w:cs="Times New Roman"/>
        </w:rPr>
        <w:t xml:space="preserve">  RAN1 is discussing e</w:t>
      </w:r>
      <w:r w:rsidRPr="00CC6B72">
        <w:t xml:space="preserve">nhancement on SRS with open issues like </w:t>
      </w:r>
      <w:r w:rsidRPr="00CC6B72">
        <w:rPr>
          <w:rFonts w:cs="Times New Roman"/>
        </w:rPr>
        <w:t xml:space="preserve">whether UL granting DCI can have larger size than DL granting DCI. The DCI size may make decoding behavior difference for DCI overhead/usage reduction.  </w:t>
      </w:r>
    </w:p>
    <w:p w14:paraId="65E1AEA4" w14:textId="17917C0D" w:rsidR="00E96BA2" w:rsidRPr="00CC6B72" w:rsidRDefault="00E96BA2" w:rsidP="00E96BA2">
      <w:pPr>
        <w:ind w:right="-22"/>
        <w:rPr>
          <w:rFonts w:eastAsia="Times New Roman" w:cs="Times New Roman"/>
          <w:szCs w:val="20"/>
          <w:lang w:val="en-GB"/>
        </w:rPr>
      </w:pPr>
      <w:r w:rsidRPr="00CC6B72">
        <w:rPr>
          <w:rFonts w:eastAsia="Times New Roman" w:cs="Times New Roman"/>
          <w:b/>
          <w:bCs/>
          <w:szCs w:val="20"/>
          <w:lang w:val="en-GB"/>
        </w:rPr>
        <w:t>Observation 4 :</w:t>
      </w:r>
      <w:r w:rsidRPr="00CC6B72">
        <w:rPr>
          <w:rFonts w:eastAsia="Times New Roman" w:cs="Times New Roman"/>
          <w:szCs w:val="20"/>
          <w:lang w:val="en-GB"/>
        </w:rPr>
        <w:t xml:space="preserve"> RAN1 has introduced CSI reporting with multiple transmission/interference hypotheses that requires a UE to feedback multiple CSIs covering both single-</w:t>
      </w:r>
      <w:proofErr w:type="spellStart"/>
      <w:r w:rsidRPr="00CC6B72">
        <w:rPr>
          <w:rFonts w:eastAsia="Times New Roman" w:cs="Times New Roman"/>
          <w:szCs w:val="20"/>
          <w:lang w:val="en-GB"/>
        </w:rPr>
        <w:t>TRxP</w:t>
      </w:r>
      <w:proofErr w:type="spellEnd"/>
      <w:r w:rsidRPr="00CC6B72">
        <w:rPr>
          <w:rFonts w:eastAsia="Times New Roman" w:cs="Times New Roman"/>
          <w:szCs w:val="20"/>
          <w:lang w:val="en-GB"/>
        </w:rPr>
        <w:t xml:space="preserve"> and NCJT hypotheses.</w:t>
      </w:r>
    </w:p>
    <w:p w14:paraId="1DF5C98F" w14:textId="0B638E19" w:rsidR="00E96BA2" w:rsidRPr="00CC6B72" w:rsidRDefault="00E96BA2" w:rsidP="00E96BA2">
      <w:pPr>
        <w:ind w:right="-22"/>
        <w:rPr>
          <w:rFonts w:eastAsia="Times New Roman" w:cs="Times New Roman"/>
          <w:szCs w:val="20"/>
          <w:lang w:val="en-GB"/>
        </w:rPr>
      </w:pPr>
      <w:proofErr w:type="gramStart"/>
      <w:r w:rsidRPr="00CC6B72">
        <w:rPr>
          <w:rFonts w:eastAsia="Times New Roman" w:cs="Times New Roman"/>
          <w:b/>
          <w:bCs/>
          <w:szCs w:val="20"/>
          <w:lang w:val="en-GB"/>
        </w:rPr>
        <w:t>Proposal  6</w:t>
      </w:r>
      <w:proofErr w:type="gramEnd"/>
      <w:r w:rsidRPr="00CC6B72">
        <w:rPr>
          <w:rFonts w:eastAsia="Times New Roman" w:cs="Times New Roman"/>
          <w:b/>
          <w:bCs/>
          <w:szCs w:val="20"/>
          <w:lang w:val="en-GB"/>
        </w:rPr>
        <w:t>:</w:t>
      </w:r>
      <w:r w:rsidRPr="00CC6B72">
        <w:rPr>
          <w:rFonts w:eastAsia="Times New Roman" w:cs="Times New Roman"/>
          <w:szCs w:val="20"/>
          <w:lang w:val="en-GB"/>
        </w:rPr>
        <w:t xml:space="preserve"> RAN4 needs to discuss UE behaviours making multiple CSIs feedback covering both single-</w:t>
      </w:r>
      <w:proofErr w:type="spellStart"/>
      <w:r w:rsidRPr="00CC6B72">
        <w:rPr>
          <w:rFonts w:eastAsia="Times New Roman" w:cs="Times New Roman"/>
          <w:szCs w:val="20"/>
          <w:lang w:val="en-GB"/>
        </w:rPr>
        <w:t>TRxP</w:t>
      </w:r>
      <w:proofErr w:type="spellEnd"/>
      <w:r w:rsidRPr="00CC6B72">
        <w:rPr>
          <w:rFonts w:eastAsia="Times New Roman" w:cs="Times New Roman"/>
          <w:szCs w:val="20"/>
          <w:lang w:val="en-GB"/>
        </w:rPr>
        <w:t xml:space="preserve"> and NCJT hypotheses to support multi-</w:t>
      </w:r>
      <w:proofErr w:type="spellStart"/>
      <w:r w:rsidRPr="00CC6B72">
        <w:rPr>
          <w:rFonts w:eastAsia="Times New Roman" w:cs="Times New Roman"/>
          <w:szCs w:val="20"/>
          <w:lang w:val="en-GB"/>
        </w:rPr>
        <w:t>TRxP</w:t>
      </w:r>
      <w:proofErr w:type="spellEnd"/>
      <w:r w:rsidRPr="00CC6B72">
        <w:rPr>
          <w:rFonts w:eastAsia="Times New Roman" w:cs="Times New Roman"/>
          <w:szCs w:val="20"/>
          <w:lang w:val="en-GB"/>
        </w:rPr>
        <w:t xml:space="preserve"> and/or multi-panel transmission.</w:t>
      </w:r>
    </w:p>
    <w:p w14:paraId="043A6426" w14:textId="13641E30" w:rsidR="002B78B0" w:rsidRPr="00CC6B72" w:rsidRDefault="00E96BA2" w:rsidP="00CC6B72">
      <w:pPr>
        <w:ind w:right="-22"/>
      </w:pPr>
      <w:r w:rsidRPr="00CC6B72">
        <w:rPr>
          <w:rFonts w:cs="Times New Roman"/>
          <w:b/>
          <w:bCs/>
        </w:rPr>
        <w:t xml:space="preserve">Proposal </w:t>
      </w:r>
      <w:proofErr w:type="gramStart"/>
      <w:r w:rsidRPr="00CC6B72">
        <w:rPr>
          <w:rFonts w:cs="Times New Roman"/>
          <w:b/>
          <w:bCs/>
        </w:rPr>
        <w:t>7 :</w:t>
      </w:r>
      <w:proofErr w:type="gramEnd"/>
      <w:r w:rsidRPr="00CC6B72">
        <w:rPr>
          <w:rFonts w:cs="Times New Roman"/>
        </w:rPr>
        <w:t xml:space="preserve"> RAN4 needs to discuss about a FDD test regarding how UE processes </w:t>
      </w:r>
      <w:r w:rsidRPr="00CC6B72">
        <w:rPr>
          <w:rFonts w:eastAsia="Times New Roman" w:cs="Times New Roman"/>
          <w:szCs w:val="20"/>
          <w:lang w:val="en-GB"/>
        </w:rPr>
        <w:t>dominant SD-FD component pairs and use them to pre</w:t>
      </w:r>
      <w:r w:rsidR="00F22A39">
        <w:rPr>
          <w:rFonts w:eastAsia="Times New Roman" w:cs="Times New Roman"/>
          <w:szCs w:val="20"/>
          <w:lang w:val="en-GB"/>
        </w:rPr>
        <w:t>-</w:t>
      </w:r>
      <w:r w:rsidRPr="00CC6B72">
        <w:rPr>
          <w:rFonts w:eastAsia="Times New Roman" w:cs="Times New Roman"/>
          <w:szCs w:val="20"/>
          <w:lang w:val="en-GB"/>
        </w:rPr>
        <w:t>code the CSI-RS for Type II port selection codebook enhancement.</w:t>
      </w:r>
    </w:p>
    <w:p w14:paraId="007C16C0" w14:textId="28129A76" w:rsidR="008D3B00" w:rsidRPr="00CC6B72" w:rsidRDefault="008D3B00">
      <w:pPr>
        <w:pStyle w:val="RAN4Observation"/>
        <w:numPr>
          <w:ilvl w:val="0"/>
          <w:numId w:val="0"/>
        </w:numPr>
        <w:ind w:left="360" w:hanging="360"/>
        <w:rPr>
          <w:u w:val="single"/>
        </w:rPr>
      </w:pPr>
    </w:p>
    <w:p w14:paraId="32962D3F" w14:textId="77777777" w:rsidR="00914C9C" w:rsidRPr="00CC6B72" w:rsidRDefault="00914C9C" w:rsidP="00914C9C">
      <w:pPr>
        <w:pStyle w:val="RAN4Observation"/>
        <w:numPr>
          <w:ilvl w:val="0"/>
          <w:numId w:val="0"/>
        </w:numPr>
      </w:pPr>
      <w:r w:rsidRPr="00CC6B72">
        <w:t xml:space="preserve">In this contribution, we provide our view on the two LS replies to </w:t>
      </w:r>
      <w:r w:rsidRPr="00CC6B72">
        <w:rPr>
          <w:rFonts w:eastAsia="Times New Roman"/>
        </w:rPr>
        <w:t>R1-</w:t>
      </w:r>
      <w:proofErr w:type="gramStart"/>
      <w:r w:rsidRPr="00CC6B72">
        <w:rPr>
          <w:rFonts w:eastAsia="Times New Roman"/>
        </w:rPr>
        <w:t>2104142  and</w:t>
      </w:r>
      <w:proofErr w:type="gramEnd"/>
      <w:r w:rsidRPr="00CC6B72">
        <w:rPr>
          <w:rFonts w:eastAsia="Times New Roman"/>
        </w:rPr>
        <w:t xml:space="preserve"> R1-2102248.</w:t>
      </w:r>
    </w:p>
    <w:p w14:paraId="6AD30E94" w14:textId="4F00DA0A" w:rsidR="00914C9C" w:rsidRPr="00CC6B72" w:rsidRDefault="00914C9C" w:rsidP="00914C9C">
      <w:pPr>
        <w:rPr>
          <w:b/>
          <w:bCs/>
          <w:i/>
          <w:iCs/>
          <w:u w:val="single"/>
          <w:lang w:val="en-GB"/>
        </w:rPr>
      </w:pPr>
      <w:r w:rsidRPr="00CC6B72">
        <w:rPr>
          <w:rFonts w:eastAsia="Times New Roman" w:cs="Times New Roman"/>
          <w:b/>
          <w:bCs/>
          <w:i/>
          <w:iCs/>
          <w:szCs w:val="20"/>
          <w:u w:val="single"/>
          <w:lang w:val="en-GB"/>
        </w:rPr>
        <w:t>LS: Timing Assumption for Inter-Cell DL Measurement</w:t>
      </w:r>
    </w:p>
    <w:p w14:paraId="4E66644C" w14:textId="799813D5" w:rsidR="00914C9C" w:rsidRPr="00CC6B72" w:rsidRDefault="00914C9C" w:rsidP="00914C9C">
      <w:pPr>
        <w:ind w:right="-22"/>
        <w:rPr>
          <w:rFonts w:cs="Times New Roman"/>
        </w:rPr>
      </w:pPr>
      <w:r w:rsidRPr="00CC6B72">
        <w:rPr>
          <w:rFonts w:cs="Times New Roman"/>
          <w:b/>
          <w:bCs/>
        </w:rPr>
        <w:lastRenderedPageBreak/>
        <w:t xml:space="preserve">Observation </w:t>
      </w:r>
      <w:proofErr w:type="gramStart"/>
      <w:r w:rsidRPr="00CC6B72">
        <w:rPr>
          <w:rFonts w:cs="Times New Roman"/>
          <w:b/>
          <w:bCs/>
        </w:rPr>
        <w:t>5 :</w:t>
      </w:r>
      <w:proofErr w:type="gramEnd"/>
      <w:r w:rsidRPr="00CC6B72">
        <w:rPr>
          <w:rFonts w:cs="Times New Roman"/>
        </w:rPr>
        <w:t xml:space="preserve"> The RAN1 agreement captured in the LS needs further clarification. Rel-15 SS-RSRP measurements may not be measured equivalently between SC and NSC to support L1/L2 mobility.</w:t>
      </w:r>
    </w:p>
    <w:p w14:paraId="49229678" w14:textId="62A41780" w:rsidR="00914C9C" w:rsidRPr="00CC6B72" w:rsidRDefault="00914C9C" w:rsidP="00914C9C">
      <w:pPr>
        <w:ind w:right="-22"/>
        <w:rPr>
          <w:i/>
          <w:iCs/>
          <w:color w:val="000000"/>
          <w:szCs w:val="20"/>
        </w:rPr>
      </w:pPr>
      <w:r w:rsidRPr="00CC6B72">
        <w:rPr>
          <w:rFonts w:cs="Times New Roman"/>
          <w:b/>
          <w:bCs/>
        </w:rPr>
        <w:t xml:space="preserve">Proposal </w:t>
      </w:r>
      <w:proofErr w:type="gramStart"/>
      <w:r w:rsidRPr="00CC6B72">
        <w:rPr>
          <w:rFonts w:cs="Times New Roman"/>
          <w:b/>
          <w:bCs/>
        </w:rPr>
        <w:t>8 :</w:t>
      </w:r>
      <w:proofErr w:type="gramEnd"/>
      <w:r w:rsidRPr="00CC6B72">
        <w:rPr>
          <w:rFonts w:cs="Times New Roman"/>
        </w:rPr>
        <w:t xml:space="preserve"> Inform RAN1 that SS-RSRP intra-frequency accuracy and SSB-based L1-RSRP accuracy requirements are found differently in TS38.133. It is unclear if the SS-RSRP supports </w:t>
      </w:r>
      <w:r w:rsidRPr="00CC6B72">
        <w:rPr>
          <w:i/>
          <w:iCs/>
          <w:color w:val="000000"/>
          <w:szCs w:val="20"/>
        </w:rPr>
        <w:t xml:space="preserve">L1/L2-centric inter-cell mobility </w:t>
      </w:r>
      <w:r w:rsidRPr="00CC6B72">
        <w:rPr>
          <w:color w:val="000000"/>
          <w:szCs w:val="20"/>
        </w:rPr>
        <w:t>properly.</w:t>
      </w:r>
    </w:p>
    <w:p w14:paraId="4EF351C9" w14:textId="7BA34566" w:rsidR="00914C9C" w:rsidRPr="00CC6B72" w:rsidRDefault="00914C9C" w:rsidP="00914C9C">
      <w:pPr>
        <w:ind w:right="-22"/>
        <w:rPr>
          <w:rFonts w:cs="Times New Roman"/>
        </w:rPr>
      </w:pPr>
      <w:r w:rsidRPr="00CC6B72">
        <w:rPr>
          <w:rFonts w:cs="Times New Roman"/>
          <w:b/>
          <w:bCs/>
        </w:rPr>
        <w:t xml:space="preserve">Observation </w:t>
      </w:r>
      <w:proofErr w:type="gramStart"/>
      <w:r w:rsidRPr="00CC6B72">
        <w:rPr>
          <w:rFonts w:cs="Times New Roman"/>
          <w:b/>
          <w:bCs/>
        </w:rPr>
        <w:t>6 :</w:t>
      </w:r>
      <w:proofErr w:type="gramEnd"/>
      <w:r w:rsidRPr="00CC6B72">
        <w:rPr>
          <w:rFonts w:cs="Times New Roman"/>
          <w:b/>
          <w:bCs/>
        </w:rPr>
        <w:t xml:space="preserve"> </w:t>
      </w:r>
      <w:r w:rsidRPr="00CC6B72">
        <w:rPr>
          <w:rFonts w:cs="Times New Roman"/>
        </w:rPr>
        <w:t>The current SMTC window for NSC is L3 RSRP measurement configuration.</w:t>
      </w:r>
    </w:p>
    <w:p w14:paraId="67955DD7" w14:textId="59696FFF" w:rsidR="00914C9C" w:rsidRPr="00CC6B72" w:rsidRDefault="00914C9C" w:rsidP="00914C9C">
      <w:pPr>
        <w:ind w:right="-22"/>
        <w:rPr>
          <w:rFonts w:cs="Times New Roman"/>
        </w:rPr>
      </w:pPr>
      <w:r w:rsidRPr="00CC6B72">
        <w:rPr>
          <w:rFonts w:cs="Times New Roman"/>
          <w:b/>
          <w:bCs/>
        </w:rPr>
        <w:t xml:space="preserve">Proposal </w:t>
      </w:r>
      <w:proofErr w:type="gramStart"/>
      <w:r w:rsidRPr="00CC6B72">
        <w:rPr>
          <w:rFonts w:cs="Times New Roman"/>
          <w:b/>
          <w:bCs/>
        </w:rPr>
        <w:t>9 :</w:t>
      </w:r>
      <w:proofErr w:type="gramEnd"/>
      <w:r w:rsidRPr="00CC6B72">
        <w:rPr>
          <w:rFonts w:cs="Times New Roman"/>
        </w:rPr>
        <w:t xml:space="preserve"> For Q1, RAN4 studies if the current SMTC window for NSC can be properly used for L1-RSRP measurement for NSC. </w:t>
      </w:r>
    </w:p>
    <w:p w14:paraId="70284A10" w14:textId="0E28951D" w:rsidR="00914C9C" w:rsidRPr="00CC6B72" w:rsidRDefault="00914C9C" w:rsidP="00914C9C">
      <w:pPr>
        <w:ind w:right="-22"/>
        <w:rPr>
          <w:rFonts w:cs="Times New Roman"/>
          <w:b/>
          <w:bCs/>
        </w:rPr>
      </w:pPr>
      <w:r w:rsidRPr="00CC6B72">
        <w:rPr>
          <w:rFonts w:cs="Times New Roman"/>
          <w:b/>
          <w:bCs/>
        </w:rPr>
        <w:t xml:space="preserve">Observation </w:t>
      </w:r>
      <w:proofErr w:type="gramStart"/>
      <w:r w:rsidRPr="00CC6B72">
        <w:rPr>
          <w:rFonts w:cs="Times New Roman"/>
          <w:b/>
          <w:bCs/>
        </w:rPr>
        <w:t>7 :</w:t>
      </w:r>
      <w:proofErr w:type="gramEnd"/>
      <w:r w:rsidRPr="00CC6B72">
        <w:rPr>
          <w:rFonts w:cs="Times New Roman"/>
          <w:b/>
          <w:bCs/>
        </w:rPr>
        <w:t xml:space="preserve"> </w:t>
      </w:r>
      <w:r w:rsidRPr="00CC6B72">
        <w:rPr>
          <w:rFonts w:cs="Times New Roman"/>
        </w:rPr>
        <w:t>Not limiting the NCS L1-RSRP to SMTC can have impact on SSB transmission frequency and UE measurement burden. It may, however, reduce the impact on existing L3 measurements and current UE requirements.</w:t>
      </w:r>
    </w:p>
    <w:p w14:paraId="683DE86E" w14:textId="66E74A13" w:rsidR="00914C9C" w:rsidRPr="00CC6B72" w:rsidRDefault="00914C9C" w:rsidP="00914C9C">
      <w:pPr>
        <w:ind w:right="-22"/>
        <w:rPr>
          <w:szCs w:val="20"/>
          <w:lang w:eastAsia="zh-CN"/>
        </w:rPr>
      </w:pPr>
      <w:r w:rsidRPr="00CC6B72">
        <w:rPr>
          <w:rFonts w:cs="Times New Roman"/>
          <w:b/>
          <w:bCs/>
          <w:szCs w:val="20"/>
        </w:rPr>
        <w:t xml:space="preserve">Observation </w:t>
      </w:r>
      <w:proofErr w:type="gramStart"/>
      <w:r w:rsidRPr="00CC6B72">
        <w:rPr>
          <w:rFonts w:cs="Times New Roman"/>
          <w:b/>
          <w:bCs/>
          <w:szCs w:val="20"/>
        </w:rPr>
        <w:t>8 :</w:t>
      </w:r>
      <w:proofErr w:type="gramEnd"/>
      <w:r w:rsidRPr="00CC6B72">
        <w:rPr>
          <w:rFonts w:cs="Times New Roman"/>
          <w:szCs w:val="20"/>
        </w:rPr>
        <w:t xml:space="preserve"> For Q2, </w:t>
      </w:r>
      <w:r w:rsidRPr="00CC6B72">
        <w:rPr>
          <w:szCs w:val="20"/>
          <w:lang w:eastAsia="zh-CN"/>
        </w:rPr>
        <w:t xml:space="preserve">there is physical time of arrive difference between SC and NSC, and the time difference needs to be limited for accurate </w:t>
      </w:r>
      <w:r w:rsidRPr="00CC6B72">
        <w:rPr>
          <w:szCs w:val="20"/>
        </w:rPr>
        <w:t xml:space="preserve">L1-RSRP measurement under non-collocation </w:t>
      </w:r>
      <w:proofErr w:type="spellStart"/>
      <w:r w:rsidRPr="00CC6B72">
        <w:rPr>
          <w:szCs w:val="20"/>
        </w:rPr>
        <w:t>TRxP</w:t>
      </w:r>
      <w:proofErr w:type="spellEnd"/>
      <w:r w:rsidRPr="00CC6B72">
        <w:rPr>
          <w:szCs w:val="20"/>
        </w:rPr>
        <w:t xml:space="preserve"> scenario. RAN4 may need to work on a timing offset related requirement to maintain L1-RSRP performance.</w:t>
      </w:r>
    </w:p>
    <w:p w14:paraId="2A0AB04F" w14:textId="77777777" w:rsidR="00914C9C" w:rsidRPr="00CC6B72" w:rsidRDefault="00914C9C" w:rsidP="00914C9C"/>
    <w:p w14:paraId="771A9333" w14:textId="06D0B74B" w:rsidR="00914C9C" w:rsidRPr="00CC6B72" w:rsidRDefault="00914C9C" w:rsidP="00914C9C">
      <w:pPr>
        <w:rPr>
          <w:rFonts w:eastAsia="Times New Roman" w:cs="Times New Roman"/>
          <w:b/>
          <w:bCs/>
          <w:i/>
          <w:iCs/>
          <w:szCs w:val="20"/>
          <w:u w:val="single"/>
          <w:lang w:val="en-GB"/>
        </w:rPr>
      </w:pPr>
      <w:proofErr w:type="gramStart"/>
      <w:r w:rsidRPr="00CC6B72">
        <w:rPr>
          <w:rFonts w:eastAsia="Times New Roman" w:cs="Times New Roman"/>
          <w:b/>
          <w:bCs/>
          <w:i/>
          <w:iCs/>
          <w:szCs w:val="20"/>
          <w:u w:val="single"/>
          <w:lang w:val="en-GB"/>
        </w:rPr>
        <w:t>LS :</w:t>
      </w:r>
      <w:proofErr w:type="gramEnd"/>
      <w:r w:rsidRPr="00CC6B72">
        <w:rPr>
          <w:rFonts w:eastAsia="Times New Roman" w:cs="Times New Roman"/>
          <w:b/>
          <w:bCs/>
          <w:i/>
          <w:iCs/>
          <w:szCs w:val="20"/>
          <w:u w:val="single"/>
          <w:lang w:val="en-GB"/>
        </w:rPr>
        <w:t xml:space="preserve"> L1/L2-Centric Inter-Cell Mobility</w:t>
      </w:r>
    </w:p>
    <w:p w14:paraId="518DF6D3" w14:textId="43731B7F" w:rsidR="00914C9C" w:rsidRPr="00CC6B72" w:rsidRDefault="00914C9C" w:rsidP="00914C9C">
      <w:pPr>
        <w:pStyle w:val="RAN4observation0"/>
        <w:numPr>
          <w:ilvl w:val="0"/>
          <w:numId w:val="0"/>
        </w:numPr>
        <w:spacing w:line="256" w:lineRule="auto"/>
      </w:pPr>
      <w:r w:rsidRPr="00CC6B72">
        <w:rPr>
          <w:b/>
          <w:bCs/>
        </w:rPr>
        <w:t xml:space="preserve">Observation </w:t>
      </w:r>
      <w:proofErr w:type="gramStart"/>
      <w:r w:rsidRPr="00CC6B72">
        <w:rPr>
          <w:b/>
          <w:bCs/>
        </w:rPr>
        <w:t>10 :</w:t>
      </w:r>
      <w:proofErr w:type="gramEnd"/>
      <w:r w:rsidRPr="00CC6B72">
        <w:t xml:space="preserve"> The agreements related to CBM and IBM capable UEs needs to be accounted in the LS reply discussion.</w:t>
      </w:r>
    </w:p>
    <w:p w14:paraId="4E42DAB0" w14:textId="77777777" w:rsidR="00914C9C" w:rsidRPr="00CC6B72" w:rsidRDefault="00914C9C" w:rsidP="00914C9C">
      <w:pPr>
        <w:pStyle w:val="RAN4observation0"/>
        <w:numPr>
          <w:ilvl w:val="0"/>
          <w:numId w:val="0"/>
        </w:numPr>
        <w:spacing w:line="256" w:lineRule="auto"/>
        <w:rPr>
          <w:b/>
          <w:bCs/>
        </w:rPr>
      </w:pPr>
    </w:p>
    <w:p w14:paraId="75CC6A33" w14:textId="4F571EB2" w:rsidR="00914C9C" w:rsidRPr="00CC6B72" w:rsidRDefault="00914C9C" w:rsidP="00914C9C">
      <w:pPr>
        <w:pStyle w:val="RAN4observation0"/>
        <w:numPr>
          <w:ilvl w:val="0"/>
          <w:numId w:val="0"/>
        </w:numPr>
        <w:spacing w:line="256" w:lineRule="auto"/>
      </w:pPr>
      <w:r w:rsidRPr="00CC6B72">
        <w:rPr>
          <w:b/>
          <w:bCs/>
        </w:rPr>
        <w:t xml:space="preserve">Observation </w:t>
      </w:r>
      <w:proofErr w:type="gramStart"/>
      <w:r w:rsidRPr="00CC6B72">
        <w:rPr>
          <w:b/>
          <w:bCs/>
        </w:rPr>
        <w:t>11 :</w:t>
      </w:r>
      <w:proofErr w:type="gramEnd"/>
      <w:r w:rsidRPr="00CC6B72">
        <w:t xml:space="preserve"> For intra-band CA, the operations are currently not feasible unless the cells under consideration are collocated. RAN4 would be required RAN4 to define UE requirements for intra-band CA for non-collocated scenario.</w:t>
      </w:r>
    </w:p>
    <w:p w14:paraId="3E1325AE" w14:textId="157C3BAF" w:rsidR="00914C9C" w:rsidRPr="00CC6B72" w:rsidRDefault="00914C9C" w:rsidP="00914C9C">
      <w:pPr>
        <w:pStyle w:val="RAN4proposal"/>
        <w:numPr>
          <w:ilvl w:val="0"/>
          <w:numId w:val="0"/>
        </w:numPr>
        <w:rPr>
          <w:b w:val="0"/>
          <w:bCs/>
          <w:lang w:val="en-GB"/>
        </w:rPr>
      </w:pPr>
      <w:r w:rsidRPr="00CC6B72">
        <w:rPr>
          <w:lang w:val="en-GB"/>
        </w:rPr>
        <w:t xml:space="preserve">Proposal </w:t>
      </w:r>
      <w:proofErr w:type="gramStart"/>
      <w:r w:rsidRPr="00CC6B72">
        <w:rPr>
          <w:lang w:val="en-GB"/>
        </w:rPr>
        <w:t>10 :</w:t>
      </w:r>
      <w:proofErr w:type="gramEnd"/>
      <w:r w:rsidRPr="00CC6B72">
        <w:rPr>
          <w:lang w:val="en-GB"/>
        </w:rPr>
        <w:t xml:space="preserve"> </w:t>
      </w:r>
      <w:r w:rsidRPr="00CC6B72">
        <w:rPr>
          <w:b w:val="0"/>
          <w:bCs/>
          <w:lang w:val="en-GB"/>
        </w:rPr>
        <w:t xml:space="preserve">For intra-band CA, ask RAN1 about clarification on non-/collocation scenario and simultaneous operation of SC and NSC under discussion or whether RAN1 is also considering it. </w:t>
      </w:r>
    </w:p>
    <w:p w14:paraId="7F99677D" w14:textId="57D38F9B" w:rsidR="00914C9C" w:rsidRPr="00CC6B72" w:rsidRDefault="00914C9C" w:rsidP="00914C9C">
      <w:pPr>
        <w:pStyle w:val="RAN4observation0"/>
        <w:numPr>
          <w:ilvl w:val="0"/>
          <w:numId w:val="0"/>
        </w:numPr>
        <w:spacing w:line="256" w:lineRule="auto"/>
      </w:pPr>
      <w:r w:rsidRPr="00CC6B72">
        <w:rPr>
          <w:b/>
          <w:bCs/>
        </w:rPr>
        <w:t xml:space="preserve">Observation </w:t>
      </w:r>
      <w:proofErr w:type="gramStart"/>
      <w:r w:rsidRPr="00CC6B72">
        <w:rPr>
          <w:b/>
          <w:bCs/>
        </w:rPr>
        <w:t>12 :</w:t>
      </w:r>
      <w:proofErr w:type="gramEnd"/>
      <w:r w:rsidRPr="00CC6B72">
        <w:rPr>
          <w:b/>
          <w:bCs/>
        </w:rPr>
        <w:t xml:space="preserve"> </w:t>
      </w:r>
      <w:r w:rsidRPr="00CC6B72">
        <w:t>For inter-band CA, the operations are currently feasible for a UE supporting independent beam management for the band combination.</w:t>
      </w:r>
    </w:p>
    <w:p w14:paraId="3B241A1A" w14:textId="77777777" w:rsidR="00914C9C" w:rsidRPr="00CC6B72" w:rsidRDefault="00914C9C" w:rsidP="00914C9C">
      <w:pPr>
        <w:pStyle w:val="RAN4observation0"/>
        <w:numPr>
          <w:ilvl w:val="0"/>
          <w:numId w:val="0"/>
        </w:numPr>
        <w:spacing w:line="256" w:lineRule="auto"/>
        <w:rPr>
          <w:b/>
          <w:bCs/>
        </w:rPr>
      </w:pPr>
    </w:p>
    <w:p w14:paraId="730A1C4D" w14:textId="5DBAD95D" w:rsidR="00914C9C" w:rsidRPr="00CC6B72" w:rsidRDefault="00914C9C" w:rsidP="00914C9C">
      <w:pPr>
        <w:pStyle w:val="RAN4observation0"/>
        <w:numPr>
          <w:ilvl w:val="0"/>
          <w:numId w:val="0"/>
        </w:numPr>
        <w:spacing w:line="256" w:lineRule="auto"/>
      </w:pPr>
      <w:r w:rsidRPr="00CC6B72">
        <w:rPr>
          <w:b/>
          <w:bCs/>
        </w:rPr>
        <w:t xml:space="preserve">Observation </w:t>
      </w:r>
      <w:proofErr w:type="gramStart"/>
      <w:r w:rsidRPr="00CC6B72">
        <w:rPr>
          <w:b/>
          <w:bCs/>
        </w:rPr>
        <w:t>13 :</w:t>
      </w:r>
      <w:proofErr w:type="gramEnd"/>
      <w:r w:rsidRPr="00CC6B72">
        <w:rPr>
          <w:b/>
          <w:bCs/>
        </w:rPr>
        <w:t xml:space="preserve"> </w:t>
      </w:r>
      <w:r w:rsidRPr="00CC6B72">
        <w:t>For inter-band CA, whether the operations are feasible for a UE supporting common beam management will depend on the outcome of the collocation assumption discussion.</w:t>
      </w:r>
    </w:p>
    <w:p w14:paraId="65ECB367" w14:textId="77777777" w:rsidR="00914C9C" w:rsidRPr="00CC6B72" w:rsidRDefault="00914C9C" w:rsidP="00914C9C">
      <w:pPr>
        <w:pStyle w:val="RAN4observation0"/>
        <w:numPr>
          <w:ilvl w:val="0"/>
          <w:numId w:val="0"/>
        </w:numPr>
        <w:rPr>
          <w:b/>
          <w:bCs/>
        </w:rPr>
      </w:pPr>
    </w:p>
    <w:p w14:paraId="44AB52F4" w14:textId="09DA72A8" w:rsidR="00914C9C" w:rsidRPr="00CC6B72" w:rsidRDefault="00914C9C" w:rsidP="00914C9C">
      <w:pPr>
        <w:pStyle w:val="RAN4observation0"/>
        <w:numPr>
          <w:ilvl w:val="0"/>
          <w:numId w:val="0"/>
        </w:numPr>
        <w:rPr>
          <w:b/>
          <w:bCs/>
          <w:u w:val="single"/>
        </w:rPr>
      </w:pPr>
      <w:r w:rsidRPr="00CC6B72">
        <w:rPr>
          <w:b/>
          <w:bCs/>
        </w:rPr>
        <w:t xml:space="preserve">Observation </w:t>
      </w:r>
      <w:proofErr w:type="gramStart"/>
      <w:r w:rsidRPr="00CC6B72">
        <w:rPr>
          <w:b/>
          <w:bCs/>
        </w:rPr>
        <w:t>14 :</w:t>
      </w:r>
      <w:proofErr w:type="gramEnd"/>
      <w:r w:rsidRPr="00CC6B72">
        <w:rPr>
          <w:b/>
          <w:bCs/>
        </w:rPr>
        <w:t xml:space="preserve"> </w:t>
      </w:r>
      <w:r w:rsidRPr="00CC6B72">
        <w:t xml:space="preserve">For inter-frequency operation, inform RAN1 that only collocated scenario is supported.  For non-collocated scenario, RAN4 needs further discussion if L1-RSRP measurement for NSC can be properly supported. </w:t>
      </w:r>
    </w:p>
    <w:p w14:paraId="084E1934" w14:textId="7460389E" w:rsidR="00914C9C" w:rsidRPr="00CC6B72" w:rsidRDefault="00914C9C" w:rsidP="00914C9C">
      <w:pPr>
        <w:rPr>
          <w:lang w:val="en-GB"/>
        </w:rPr>
      </w:pPr>
      <w:r w:rsidRPr="00CC6B72">
        <w:rPr>
          <w:b/>
          <w:bCs/>
        </w:rPr>
        <w:t xml:space="preserve">Proposal </w:t>
      </w:r>
      <w:proofErr w:type="gramStart"/>
      <w:r w:rsidRPr="00CC6B72">
        <w:rPr>
          <w:b/>
          <w:bCs/>
        </w:rPr>
        <w:t>11 :</w:t>
      </w:r>
      <w:proofErr w:type="gramEnd"/>
      <w:r w:rsidRPr="00CC6B72">
        <w:t xml:space="preserve"> RAN4 firstly considers intra-frequency case study under non-co-located cell scenario.  FFS for inter-frequency operation.</w:t>
      </w:r>
    </w:p>
    <w:p w14:paraId="53C4AF44" w14:textId="77777777" w:rsidR="00914C9C" w:rsidRPr="00CC6B72" w:rsidRDefault="00914C9C" w:rsidP="00CC6B72">
      <w:pPr>
        <w:rPr>
          <w:lang w:val="en-GB"/>
        </w:rPr>
      </w:pPr>
    </w:p>
    <w:p w14:paraId="0743AF35" w14:textId="6C8124A2" w:rsidR="008D3B00" w:rsidRPr="00CC6B72" w:rsidRDefault="008D3B00" w:rsidP="008D3B00">
      <w:pPr>
        <w:pStyle w:val="RAN4H1"/>
      </w:pPr>
      <w:r w:rsidRPr="00CC6B72">
        <w:t>References</w:t>
      </w:r>
    </w:p>
    <w:p w14:paraId="040CF0CA" w14:textId="30AFE48A" w:rsidR="008D3B00" w:rsidRPr="00CC6B72" w:rsidRDefault="008D3B00">
      <w:pPr>
        <w:numPr>
          <w:ilvl w:val="0"/>
          <w:numId w:val="14"/>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CC6B72">
        <w:rPr>
          <w:rFonts w:eastAsia="Times New Roman" w:cs="Times New Roman"/>
          <w:szCs w:val="20"/>
          <w:lang w:val="en-GB"/>
        </w:rPr>
        <w:t>RP-</w:t>
      </w:r>
      <w:proofErr w:type="gramStart"/>
      <w:r w:rsidRPr="00CC6B72">
        <w:rPr>
          <w:rFonts w:eastAsia="Times New Roman" w:cs="Times New Roman"/>
          <w:szCs w:val="20"/>
          <w:lang w:val="en-GB"/>
        </w:rPr>
        <w:t xml:space="preserve">202658,   </w:t>
      </w:r>
      <w:proofErr w:type="gramEnd"/>
      <w:r w:rsidRPr="00CC6B72">
        <w:rPr>
          <w:rFonts w:eastAsia="Times New Roman" w:cs="Times New Roman"/>
          <w:szCs w:val="20"/>
          <w:lang w:val="en-GB"/>
        </w:rPr>
        <w:t xml:space="preserve">Revised WID on NR and MR-DC measurement gap enhancements, Intel Corporation, MediaTek Inc. </w:t>
      </w:r>
      <w:bookmarkEnd w:id="6"/>
    </w:p>
    <w:p w14:paraId="2142B7DB" w14:textId="77777777" w:rsidR="00914C9C" w:rsidRPr="00CC6B72" w:rsidRDefault="00914C9C" w:rsidP="00914C9C">
      <w:pPr>
        <w:numPr>
          <w:ilvl w:val="0"/>
          <w:numId w:val="14"/>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C6B72">
        <w:rPr>
          <w:rFonts w:eastAsia="Times New Roman" w:cs="Times New Roman"/>
          <w:szCs w:val="20"/>
          <w:lang w:val="en-GB"/>
        </w:rPr>
        <w:t>R1-2104142    LS on Timing Assumption for Inter-Cell DL Measurement, Samsung, RAN1#104bis-e</w:t>
      </w:r>
    </w:p>
    <w:p w14:paraId="17941611" w14:textId="77777777" w:rsidR="00914C9C" w:rsidRPr="00CC6B72" w:rsidRDefault="00914C9C" w:rsidP="00914C9C">
      <w:pPr>
        <w:numPr>
          <w:ilvl w:val="0"/>
          <w:numId w:val="14"/>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C6B72">
        <w:rPr>
          <w:rFonts w:eastAsia="Times New Roman" w:cs="Times New Roman"/>
          <w:szCs w:val="20"/>
          <w:lang w:val="en-GB"/>
        </w:rPr>
        <w:t>R1-2102248    LS on TCI State Update for L1/L2-Centric Inter-Cell Mobility, RAN1#104-e</w:t>
      </w:r>
    </w:p>
    <w:p w14:paraId="271F44EC" w14:textId="77777777" w:rsidR="00914C9C" w:rsidRPr="00CC6B72" w:rsidRDefault="00914C9C" w:rsidP="00914C9C">
      <w:pPr>
        <w:numPr>
          <w:ilvl w:val="0"/>
          <w:numId w:val="14"/>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C6B72">
        <w:rPr>
          <w:rFonts w:eastAsia="Times New Roman" w:cs="Times New Roman"/>
          <w:szCs w:val="20"/>
          <w:lang w:val="en-GB"/>
        </w:rPr>
        <w:t>R4-2105828    Email discussion summary: [98-bis-e][228] LS_reply_R1-2102248_feMIMO</w:t>
      </w:r>
    </w:p>
    <w:p w14:paraId="75A3D4CB" w14:textId="77777777" w:rsidR="00914C9C" w:rsidRPr="00CC6B72" w:rsidRDefault="00914C9C" w:rsidP="00914C9C">
      <w:pPr>
        <w:numPr>
          <w:ilvl w:val="0"/>
          <w:numId w:val="14"/>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C6B72">
        <w:rPr>
          <w:rFonts w:eastAsia="Times New Roman" w:cs="Times New Roman"/>
          <w:szCs w:val="20"/>
          <w:lang w:val="en-GB"/>
        </w:rPr>
        <w:t xml:space="preserve">R4-2105838    WF on </w:t>
      </w:r>
      <w:proofErr w:type="spellStart"/>
      <w:r w:rsidRPr="00CC6B72">
        <w:rPr>
          <w:rFonts w:eastAsia="Times New Roman" w:cs="Times New Roman"/>
          <w:szCs w:val="20"/>
          <w:lang w:val="en-GB"/>
        </w:rPr>
        <w:t>feMIMO</w:t>
      </w:r>
      <w:proofErr w:type="spellEnd"/>
      <w:r w:rsidRPr="00CC6B72">
        <w:rPr>
          <w:rFonts w:eastAsia="Times New Roman" w:cs="Times New Roman"/>
          <w:szCs w:val="20"/>
          <w:lang w:val="en-GB"/>
        </w:rPr>
        <w:t xml:space="preserve"> on TCI State Update for L1/L2-Centric Inter-Cell </w:t>
      </w:r>
      <w:proofErr w:type="gramStart"/>
      <w:r w:rsidRPr="00CC6B72">
        <w:rPr>
          <w:rFonts w:eastAsia="Times New Roman" w:cs="Times New Roman"/>
          <w:szCs w:val="20"/>
          <w:lang w:val="en-GB"/>
        </w:rPr>
        <w:t>Mobility  (</w:t>
      </w:r>
      <w:proofErr w:type="gramEnd"/>
      <w:r w:rsidRPr="00CC6B72">
        <w:rPr>
          <w:rFonts w:eastAsia="Times New Roman" w:cs="Times New Roman"/>
          <w:szCs w:val="20"/>
          <w:lang w:val="en-GB"/>
        </w:rPr>
        <w:t>RAN4 LS reply to R1-2102248)</w:t>
      </w:r>
    </w:p>
    <w:p w14:paraId="66DF5813" w14:textId="77777777" w:rsidR="00914C9C" w:rsidRPr="00CC6B72" w:rsidRDefault="00914C9C" w:rsidP="00CC6B72">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7F7E2496" w14:textId="77777777" w:rsidR="008D3B00" w:rsidRPr="00CC6B72" w:rsidRDefault="008D3B00" w:rsidP="008D3B00">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CC6B72">
        <w:rPr>
          <w:rFonts w:ascii="Arial" w:eastAsia="SimSun" w:hAnsi="Arial" w:cs="Times New Roman"/>
          <w:sz w:val="36"/>
          <w:szCs w:val="20"/>
          <w:lang w:val="en-GB"/>
        </w:rPr>
        <w:tab/>
      </w:r>
    </w:p>
    <w:p w14:paraId="254E78F8" w14:textId="77777777" w:rsidR="008D3B00" w:rsidRPr="00CC6B72" w:rsidRDefault="008D3B00" w:rsidP="008D3B00">
      <w:pPr>
        <w:ind w:right="-22"/>
        <w:rPr>
          <w:lang w:val="en-GB"/>
        </w:rPr>
      </w:pPr>
    </w:p>
    <w:p w14:paraId="22ED2387" w14:textId="77777777" w:rsidR="00404876" w:rsidRDefault="00404876"/>
    <w:sectPr w:rsidR="00404876"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58C9E" w14:textId="77777777" w:rsidR="004247B5" w:rsidRDefault="004247B5" w:rsidP="008F7DD8">
      <w:pPr>
        <w:spacing w:after="0" w:line="240" w:lineRule="auto"/>
      </w:pPr>
      <w:r>
        <w:separator/>
      </w:r>
    </w:p>
  </w:endnote>
  <w:endnote w:type="continuationSeparator" w:id="0">
    <w:p w14:paraId="2962EBCD" w14:textId="77777777" w:rsidR="004247B5" w:rsidRDefault="004247B5" w:rsidP="008F7DD8">
      <w:pPr>
        <w:spacing w:after="0" w:line="240" w:lineRule="auto"/>
      </w:pPr>
      <w:r>
        <w:continuationSeparator/>
      </w:r>
    </w:p>
  </w:endnote>
  <w:endnote w:type="continuationNotice" w:id="1">
    <w:p w14:paraId="47C0556A" w14:textId="77777777" w:rsidR="004247B5" w:rsidRDefault="00424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F2AD7" w14:textId="77777777" w:rsidR="004247B5" w:rsidRDefault="004247B5" w:rsidP="008F7DD8">
      <w:pPr>
        <w:spacing w:after="0" w:line="240" w:lineRule="auto"/>
      </w:pPr>
      <w:r>
        <w:separator/>
      </w:r>
    </w:p>
  </w:footnote>
  <w:footnote w:type="continuationSeparator" w:id="0">
    <w:p w14:paraId="1BD6F516" w14:textId="77777777" w:rsidR="004247B5" w:rsidRDefault="004247B5" w:rsidP="008F7DD8">
      <w:pPr>
        <w:spacing w:after="0" w:line="240" w:lineRule="auto"/>
      </w:pPr>
      <w:r>
        <w:continuationSeparator/>
      </w:r>
    </w:p>
  </w:footnote>
  <w:footnote w:type="continuationNotice" w:id="1">
    <w:p w14:paraId="2DCB1B17" w14:textId="77777777" w:rsidR="004247B5" w:rsidRDefault="004247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279D9"/>
    <w:multiLevelType w:val="hybridMultilevel"/>
    <w:tmpl w:val="7A2EC41E"/>
    <w:lvl w:ilvl="0" w:tplc="99A02096">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10761"/>
    <w:multiLevelType w:val="hybridMultilevel"/>
    <w:tmpl w:val="9986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200F7D"/>
    <w:multiLevelType w:val="hybridMultilevel"/>
    <w:tmpl w:val="C06687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FD733A4"/>
    <w:multiLevelType w:val="hybridMultilevel"/>
    <w:tmpl w:val="9B8CC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1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5A2D62"/>
    <w:multiLevelType w:val="hybridMultilevel"/>
    <w:tmpl w:val="A86A8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D030099"/>
    <w:multiLevelType w:val="hybridMultilevel"/>
    <w:tmpl w:val="A1AE3C26"/>
    <w:lvl w:ilvl="0" w:tplc="D708F7DC">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3F00F8"/>
    <w:multiLevelType w:val="hybridMultilevel"/>
    <w:tmpl w:val="6930BD1A"/>
    <w:lvl w:ilvl="0" w:tplc="CD04BC6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BF26BE"/>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A4B01"/>
    <w:multiLevelType w:val="hybridMultilevel"/>
    <w:tmpl w:val="4ABA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6"/>
  </w:num>
  <w:num w:numId="4">
    <w:abstractNumId w:val="8"/>
  </w:num>
  <w:num w:numId="5">
    <w:abstractNumId w:val="18"/>
  </w:num>
  <w:num w:numId="6">
    <w:abstractNumId w:val="2"/>
  </w:num>
  <w:num w:numId="7">
    <w:abstractNumId w:val="2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7"/>
  </w:num>
  <w:num w:numId="11">
    <w:abstractNumId w:val="7"/>
  </w:num>
  <w:num w:numId="12">
    <w:abstractNumId w:val="1"/>
  </w:num>
  <w:num w:numId="13">
    <w:abstractNumId w:val="14"/>
  </w:num>
  <w:num w:numId="14">
    <w:abstractNumId w:val="0"/>
  </w:num>
  <w:num w:numId="15">
    <w:abstractNumId w:val="10"/>
  </w:num>
  <w:num w:numId="16">
    <w:abstractNumId w:val="10"/>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23"/>
  </w:num>
  <w:num w:numId="20">
    <w:abstractNumId w:val="22"/>
  </w:num>
  <w:num w:numId="21">
    <w:abstractNumId w:val="6"/>
  </w:num>
  <w:num w:numId="22">
    <w:abstractNumId w:val="13"/>
  </w:num>
  <w:num w:numId="23">
    <w:abstractNumId w:val="12"/>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3033"/>
    <w:rsid w:val="000A6FCD"/>
    <w:rsid w:val="000B1FB8"/>
    <w:rsid w:val="000B5CFA"/>
    <w:rsid w:val="000D3470"/>
    <w:rsid w:val="00122311"/>
    <w:rsid w:val="00187D0A"/>
    <w:rsid w:val="001F0D84"/>
    <w:rsid w:val="001F50AC"/>
    <w:rsid w:val="00205DF6"/>
    <w:rsid w:val="00294EEB"/>
    <w:rsid w:val="00295A79"/>
    <w:rsid w:val="002B78B0"/>
    <w:rsid w:val="002C7594"/>
    <w:rsid w:val="002D40BF"/>
    <w:rsid w:val="002E65B6"/>
    <w:rsid w:val="00301E75"/>
    <w:rsid w:val="003559A6"/>
    <w:rsid w:val="00387311"/>
    <w:rsid w:val="003970A2"/>
    <w:rsid w:val="003A6920"/>
    <w:rsid w:val="003B7287"/>
    <w:rsid w:val="003D4866"/>
    <w:rsid w:val="00404589"/>
    <w:rsid w:val="00404876"/>
    <w:rsid w:val="004247B5"/>
    <w:rsid w:val="00430BBD"/>
    <w:rsid w:val="0043620F"/>
    <w:rsid w:val="00442117"/>
    <w:rsid w:val="004504CE"/>
    <w:rsid w:val="00463C5D"/>
    <w:rsid w:val="00486482"/>
    <w:rsid w:val="004939FA"/>
    <w:rsid w:val="00525A5F"/>
    <w:rsid w:val="00535E9E"/>
    <w:rsid w:val="00537061"/>
    <w:rsid w:val="00562B4D"/>
    <w:rsid w:val="005825C6"/>
    <w:rsid w:val="00586646"/>
    <w:rsid w:val="005909C4"/>
    <w:rsid w:val="005B4AB2"/>
    <w:rsid w:val="005E5FB0"/>
    <w:rsid w:val="005F5AED"/>
    <w:rsid w:val="006022C6"/>
    <w:rsid w:val="00605C41"/>
    <w:rsid w:val="00606D5F"/>
    <w:rsid w:val="00606FD1"/>
    <w:rsid w:val="006416F9"/>
    <w:rsid w:val="00694F6D"/>
    <w:rsid w:val="006E5EEF"/>
    <w:rsid w:val="006F660E"/>
    <w:rsid w:val="00766FE1"/>
    <w:rsid w:val="00770C28"/>
    <w:rsid w:val="00793D85"/>
    <w:rsid w:val="00802926"/>
    <w:rsid w:val="008275F4"/>
    <w:rsid w:val="00842EF2"/>
    <w:rsid w:val="00875E64"/>
    <w:rsid w:val="008D3B00"/>
    <w:rsid w:val="008F7DD8"/>
    <w:rsid w:val="00904E0B"/>
    <w:rsid w:val="00914C9C"/>
    <w:rsid w:val="00916F76"/>
    <w:rsid w:val="0092121B"/>
    <w:rsid w:val="009254FC"/>
    <w:rsid w:val="009407F1"/>
    <w:rsid w:val="0095595D"/>
    <w:rsid w:val="00967F78"/>
    <w:rsid w:val="00990245"/>
    <w:rsid w:val="00A949DD"/>
    <w:rsid w:val="00AC18DF"/>
    <w:rsid w:val="00AD2A7C"/>
    <w:rsid w:val="00AF206C"/>
    <w:rsid w:val="00B07909"/>
    <w:rsid w:val="00B366F4"/>
    <w:rsid w:val="00B43435"/>
    <w:rsid w:val="00B55794"/>
    <w:rsid w:val="00B61E0E"/>
    <w:rsid w:val="00BC51BE"/>
    <w:rsid w:val="00BC7131"/>
    <w:rsid w:val="00C0786F"/>
    <w:rsid w:val="00C308F9"/>
    <w:rsid w:val="00C672B5"/>
    <w:rsid w:val="00C75416"/>
    <w:rsid w:val="00C87C41"/>
    <w:rsid w:val="00CC6B72"/>
    <w:rsid w:val="00CE1924"/>
    <w:rsid w:val="00D14064"/>
    <w:rsid w:val="00D27120"/>
    <w:rsid w:val="00D93BE3"/>
    <w:rsid w:val="00DA5EB3"/>
    <w:rsid w:val="00DB13EB"/>
    <w:rsid w:val="00E05535"/>
    <w:rsid w:val="00E06C39"/>
    <w:rsid w:val="00E96BA2"/>
    <w:rsid w:val="00ED461B"/>
    <w:rsid w:val="00F22A39"/>
    <w:rsid w:val="00F43AEC"/>
    <w:rsid w:val="00F5323F"/>
    <w:rsid w:val="00F9473B"/>
    <w:rsid w:val="00F94EBD"/>
    <w:rsid w:val="00FB5C36"/>
    <w:rsid w:val="00FC103C"/>
    <w:rsid w:val="00FC7FED"/>
    <w:rsid w:val="00FD33F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EAE906"/>
  <w15:chartTrackingRefBased/>
  <w15:docId w15:val="{B6628050-AEDD-49BF-A11A-3CBEC28F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DD8"/>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link w:val="RAN4H3Char"/>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8"/>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8"/>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1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paragraph" w:styleId="Footer">
    <w:name w:val="footer"/>
    <w:basedOn w:val="Normal"/>
    <w:link w:val="FooterChar"/>
    <w:uiPriority w:val="99"/>
    <w:semiHidden/>
    <w:unhideWhenUsed/>
    <w:rsid w:val="00D2712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27120"/>
    <w:rPr>
      <w:rFonts w:ascii="Times New Roman" w:eastAsiaTheme="minorHAnsi" w:hAnsi="Times New Roman"/>
      <w:sz w:val="20"/>
      <w:lang w:eastAsia="en-US"/>
    </w:rPr>
  </w:style>
  <w:style w:type="table" w:styleId="TableGrid">
    <w:name w:val="Table Grid"/>
    <w:basedOn w:val="TableNormal"/>
    <w:uiPriority w:val="39"/>
    <w:rsid w:val="00914C9C"/>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914C9C"/>
    <w:pPr>
      <w:numPr>
        <w:numId w:val="3"/>
      </w:numPr>
      <w:ind w:left="0" w:firstLine="0"/>
    </w:pPr>
  </w:style>
  <w:style w:type="character" w:customStyle="1" w:styleId="RAN4observationChar0">
    <w:name w:val="RAN4 observation Char"/>
    <w:basedOn w:val="DefaultParagraphFont"/>
    <w:link w:val="RAN4observation0"/>
    <w:rsid w:val="00914C9C"/>
    <w:rPr>
      <w:rFonts w:ascii="Times New Roman" w:eastAsia="Calibri" w:hAnsi="Times New Roman" w:cs="Times New Roman"/>
      <w:sz w:val="20"/>
      <w:szCs w:val="20"/>
      <w:lang w:val="en-GB" w:eastAsia="en-US"/>
    </w:rPr>
  </w:style>
  <w:style w:type="character" w:customStyle="1" w:styleId="RAN4H3Char">
    <w:name w:val="RAN4 H3 Char"/>
    <w:basedOn w:val="DefaultParagraphFont"/>
    <w:link w:val="RAN4H3"/>
    <w:rsid w:val="00914C9C"/>
    <w:rPr>
      <w:rFonts w:ascii="Arial" w:eastAsiaTheme="minorHAnsi" w:hAnsi="Arial" w:cs="Arial"/>
      <w:sz w:val="24"/>
      <w:lang w:eastAsia="en-US"/>
    </w:rPr>
  </w:style>
  <w:style w:type="character" w:customStyle="1" w:styleId="normaltextrun">
    <w:name w:val="normaltextrun"/>
    <w:basedOn w:val="DefaultParagraphFont"/>
    <w:rsid w:val="00914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5AIRPNAIUNRU-1328258698-4472</_dlc_DocId>
    <_dlc_DocIdUrl xmlns="71c5aaf6-e6ce-465b-b873-5148d2a4c105">
      <Url>https://nokia.sharepoint.com/sites/c5g/5gradio/_layouts/15/DocIdRedir.aspx?ID=5AIRPNAIUNRU-1328258698-4472</Url>
      <Description>5AIRPNAIUNRU-1328258698-4472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3A6A8-DFC4-4D20-83D1-3A20AB3AE6F0}">
  <ds:schemaRefs>
    <ds:schemaRef ds:uri="http://schemas.microsoft.com/sharepoint/events"/>
  </ds:schemaRefs>
</ds:datastoreItem>
</file>

<file path=customXml/itemProps2.xml><?xml version="1.0" encoding="utf-8"?>
<ds:datastoreItem xmlns:ds="http://schemas.openxmlformats.org/officeDocument/2006/customXml" ds:itemID="{20C7F084-A677-4A00-8589-788181D99A8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D2D1C60-3DE7-4DC7-913C-6E69F61D1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5AFE8-5A7F-4AE0-B8CE-BD851312CCD6}">
  <ds:schemaRefs>
    <ds:schemaRef ds:uri="Microsoft.SharePoint.Taxonomy.ContentTypeSync"/>
  </ds:schemaRefs>
</ds:datastoreItem>
</file>

<file path=customXml/itemProps5.xml><?xml version="1.0" encoding="utf-8"?>
<ds:datastoreItem xmlns:ds="http://schemas.openxmlformats.org/officeDocument/2006/customXml" ds:itemID="{127575B9-455D-4C16-AE0D-BC3EEFC6C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5777</Words>
  <Characters>32930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3</cp:revision>
  <dcterms:created xsi:type="dcterms:W3CDTF">2021-05-11T16:15:00Z</dcterms:created>
  <dcterms:modified xsi:type="dcterms:W3CDTF">2021-05-11T16:15:00Z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640ee3d0-993f-40ba-9929-ca1f14e8c8c2</vt:lpwstr>
  </property>
</Properties>
</file>